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29D42" w14:textId="4C15D405" w:rsidR="0004012E" w:rsidRDefault="0004012E" w:rsidP="00A20719">
      <w:pPr>
        <w:jc w:val="center"/>
        <w:rPr>
          <w:b/>
          <w:sz w:val="32"/>
          <w:szCs w:val="32"/>
        </w:rPr>
      </w:pPr>
      <w:r w:rsidRPr="007E24A0">
        <w:rPr>
          <w:rFonts w:ascii="Calibri" w:hAnsi="Calibri"/>
          <w:b/>
          <w:noProof/>
          <w:sz w:val="32"/>
          <w:szCs w:val="32"/>
          <w:lang w:val="en-US"/>
        </w:rPr>
        <w:drawing>
          <wp:inline distT="0" distB="0" distL="0" distR="0" wp14:anchorId="448F592F" wp14:editId="4A5D36D7">
            <wp:extent cx="4410633" cy="78377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7603" cy="799226"/>
                    </a:xfrm>
                    <a:prstGeom prst="rect">
                      <a:avLst/>
                    </a:prstGeom>
                    <a:noFill/>
                    <a:ln>
                      <a:noFill/>
                    </a:ln>
                  </pic:spPr>
                </pic:pic>
              </a:graphicData>
            </a:graphic>
          </wp:inline>
        </w:drawing>
      </w:r>
    </w:p>
    <w:p w14:paraId="3F51C967" w14:textId="77777777" w:rsidR="009D25EB" w:rsidRDefault="009D25EB" w:rsidP="00E03A31">
      <w:pPr>
        <w:rPr>
          <w:b/>
          <w:sz w:val="32"/>
          <w:szCs w:val="32"/>
        </w:rPr>
      </w:pPr>
    </w:p>
    <w:p w14:paraId="3FA85826" w14:textId="77777777" w:rsidR="009D25EB" w:rsidRDefault="009D25EB" w:rsidP="00A20719">
      <w:pPr>
        <w:jc w:val="center"/>
        <w:rPr>
          <w:b/>
          <w:sz w:val="32"/>
          <w:szCs w:val="32"/>
        </w:rPr>
      </w:pPr>
    </w:p>
    <w:p w14:paraId="5C27C7A3" w14:textId="07BDD36F" w:rsidR="0004012E" w:rsidRPr="0004012E" w:rsidRDefault="0004012E" w:rsidP="0004012E">
      <w:pPr>
        <w:spacing w:after="0" w:line="240" w:lineRule="auto"/>
        <w:jc w:val="center"/>
        <w:rPr>
          <w:b/>
          <w:sz w:val="32"/>
          <w:szCs w:val="32"/>
        </w:rPr>
      </w:pPr>
      <w:r w:rsidRPr="0004012E">
        <w:rPr>
          <w:b/>
          <w:sz w:val="32"/>
          <w:szCs w:val="32"/>
        </w:rPr>
        <w:t>Concept Paper</w:t>
      </w:r>
      <w:r w:rsidR="00B0154A">
        <w:rPr>
          <w:b/>
          <w:sz w:val="32"/>
          <w:szCs w:val="32"/>
        </w:rPr>
        <w:t xml:space="preserve"> </w:t>
      </w:r>
      <w:r w:rsidR="00E17B8D">
        <w:rPr>
          <w:b/>
          <w:sz w:val="32"/>
          <w:szCs w:val="32"/>
        </w:rPr>
        <w:t xml:space="preserve"> </w:t>
      </w:r>
    </w:p>
    <w:p w14:paraId="7D22B02C" w14:textId="77777777" w:rsidR="0004012E" w:rsidRDefault="0004012E" w:rsidP="003321BE">
      <w:pPr>
        <w:spacing w:after="0" w:line="240" w:lineRule="auto"/>
        <w:jc w:val="center"/>
      </w:pPr>
      <w:r>
        <w:t>February 2018</w:t>
      </w:r>
    </w:p>
    <w:p w14:paraId="36CD80C5" w14:textId="77777777" w:rsidR="003321BE" w:rsidRDefault="003321BE" w:rsidP="003321BE">
      <w:pPr>
        <w:spacing w:after="0" w:line="240" w:lineRule="auto"/>
        <w:jc w:val="center"/>
      </w:pPr>
    </w:p>
    <w:p w14:paraId="04D1D7EB" w14:textId="77777777" w:rsidR="001719C5" w:rsidRDefault="0004012E" w:rsidP="00B93FA6">
      <w:pPr>
        <w:spacing w:after="0" w:line="360" w:lineRule="auto"/>
        <w:jc w:val="center"/>
        <w:rPr>
          <w:b/>
          <w:sz w:val="24"/>
          <w:szCs w:val="24"/>
        </w:rPr>
      </w:pPr>
      <w:r w:rsidRPr="0004012E">
        <w:rPr>
          <w:b/>
          <w:sz w:val="24"/>
          <w:szCs w:val="24"/>
        </w:rPr>
        <w:t>Global Forum on Migration and Developmen</w:t>
      </w:r>
      <w:r w:rsidR="00B93FA6">
        <w:rPr>
          <w:b/>
          <w:sz w:val="24"/>
          <w:szCs w:val="24"/>
        </w:rPr>
        <w:t>t – Germany &amp; Morocco 2017-2018</w:t>
      </w:r>
    </w:p>
    <w:p w14:paraId="1200D703" w14:textId="1833A22A" w:rsidR="00887089" w:rsidRPr="00887089" w:rsidRDefault="00887089" w:rsidP="00B93FA6">
      <w:pPr>
        <w:spacing w:after="0" w:line="360" w:lineRule="auto"/>
        <w:jc w:val="center"/>
        <w:rPr>
          <w:b/>
          <w:sz w:val="28"/>
          <w:szCs w:val="28"/>
        </w:rPr>
      </w:pPr>
      <w:r w:rsidRPr="00887089">
        <w:rPr>
          <w:b/>
          <w:sz w:val="28"/>
          <w:szCs w:val="28"/>
        </w:rPr>
        <w:t>Marrakesh 2018</w:t>
      </w:r>
    </w:p>
    <w:p w14:paraId="0154F764" w14:textId="77777777" w:rsidR="001719C5" w:rsidRDefault="001719C5" w:rsidP="0004012E">
      <w:pPr>
        <w:spacing w:after="0" w:line="360" w:lineRule="auto"/>
        <w:jc w:val="center"/>
        <w:rPr>
          <w:b/>
          <w:sz w:val="24"/>
          <w:szCs w:val="24"/>
        </w:rPr>
      </w:pPr>
    </w:p>
    <w:p w14:paraId="33A36077" w14:textId="77777777" w:rsidR="00FC4AAD" w:rsidRDefault="0004012E" w:rsidP="00846401">
      <w:pPr>
        <w:pStyle w:val="ListParagraph"/>
        <w:numPr>
          <w:ilvl w:val="0"/>
          <w:numId w:val="2"/>
        </w:numPr>
        <w:rPr>
          <w:b/>
          <w:sz w:val="24"/>
          <w:szCs w:val="24"/>
        </w:rPr>
      </w:pPr>
      <w:r w:rsidRPr="00214604">
        <w:rPr>
          <w:b/>
          <w:sz w:val="24"/>
          <w:szCs w:val="24"/>
        </w:rPr>
        <w:t>Introduction</w:t>
      </w:r>
    </w:p>
    <w:p w14:paraId="1DB8845C" w14:textId="77777777" w:rsidR="00846401" w:rsidRPr="00846401" w:rsidRDefault="00846401" w:rsidP="00846401">
      <w:pPr>
        <w:pStyle w:val="ListParagraph"/>
        <w:ind w:left="1080"/>
        <w:rPr>
          <w:b/>
          <w:sz w:val="24"/>
          <w:szCs w:val="24"/>
        </w:rPr>
      </w:pPr>
    </w:p>
    <w:p w14:paraId="4ABA7535" w14:textId="22542A13" w:rsidR="00846401" w:rsidRPr="007F01A6" w:rsidRDefault="00846401" w:rsidP="00846401">
      <w:pPr>
        <w:spacing w:after="0" w:line="240" w:lineRule="auto"/>
        <w:ind w:left="-284"/>
        <w:jc w:val="both"/>
        <w:rPr>
          <w:sz w:val="24"/>
        </w:rPr>
      </w:pPr>
      <w:r w:rsidRPr="007F01A6">
        <w:rPr>
          <w:sz w:val="24"/>
        </w:rPr>
        <w:t xml:space="preserve">The </w:t>
      </w:r>
      <w:r w:rsidR="00453477">
        <w:rPr>
          <w:sz w:val="24"/>
        </w:rPr>
        <w:t>e</w:t>
      </w:r>
      <w:r w:rsidRPr="007F01A6">
        <w:rPr>
          <w:sz w:val="24"/>
        </w:rPr>
        <w:t>leventh GFMD is taking place at a crucial time</w:t>
      </w:r>
      <w:r w:rsidR="0082627E">
        <w:rPr>
          <w:sz w:val="24"/>
        </w:rPr>
        <w:t>. M</w:t>
      </w:r>
      <w:r w:rsidRPr="007F01A6">
        <w:rPr>
          <w:sz w:val="24"/>
        </w:rPr>
        <w:t xml:space="preserve">igration </w:t>
      </w:r>
      <w:r w:rsidR="0082627E">
        <w:rPr>
          <w:sz w:val="24"/>
        </w:rPr>
        <w:t>currently occupies a</w:t>
      </w:r>
      <w:r w:rsidRPr="007F01A6">
        <w:rPr>
          <w:sz w:val="24"/>
        </w:rPr>
        <w:t xml:space="preserve"> prominent </w:t>
      </w:r>
      <w:r w:rsidR="0082627E">
        <w:rPr>
          <w:sz w:val="24"/>
        </w:rPr>
        <w:t xml:space="preserve">position </w:t>
      </w:r>
      <w:r w:rsidRPr="007F01A6">
        <w:rPr>
          <w:sz w:val="24"/>
        </w:rPr>
        <w:t>on the international political agenda, following the September 2016 New York Declaration</w:t>
      </w:r>
      <w:r w:rsidR="0082627E">
        <w:rPr>
          <w:sz w:val="24"/>
        </w:rPr>
        <w:t>,</w:t>
      </w:r>
      <w:r w:rsidR="00895118">
        <w:rPr>
          <w:sz w:val="24"/>
        </w:rPr>
        <w:t xml:space="preserve"> </w:t>
      </w:r>
      <w:r w:rsidRPr="007F01A6">
        <w:rPr>
          <w:sz w:val="24"/>
        </w:rPr>
        <w:t>the subsequent prep</w:t>
      </w:r>
      <w:r w:rsidR="00B34685">
        <w:rPr>
          <w:sz w:val="24"/>
        </w:rPr>
        <w:t>arations for a Global Compact for</w:t>
      </w:r>
      <w:r w:rsidRPr="007F01A6">
        <w:rPr>
          <w:sz w:val="24"/>
        </w:rPr>
        <w:t xml:space="preserve"> Migration (GCM) and a Global C</w:t>
      </w:r>
      <w:r w:rsidR="00B34685">
        <w:rPr>
          <w:sz w:val="24"/>
        </w:rPr>
        <w:t>ompact on Refugees (GCR)</w:t>
      </w:r>
      <w:r w:rsidRPr="007F01A6">
        <w:rPr>
          <w:sz w:val="24"/>
        </w:rPr>
        <w:t xml:space="preserve">. </w:t>
      </w:r>
      <w:r w:rsidR="006E11A5">
        <w:rPr>
          <w:sz w:val="24"/>
        </w:rPr>
        <w:t>Attitudes to</w:t>
      </w:r>
      <w:r w:rsidR="0050611A">
        <w:rPr>
          <w:sz w:val="24"/>
        </w:rPr>
        <w:t>wards</w:t>
      </w:r>
      <w:r w:rsidR="006E11A5">
        <w:rPr>
          <w:sz w:val="24"/>
        </w:rPr>
        <w:t xml:space="preserve"> migration continue to evolve but significant differences persist. </w:t>
      </w:r>
      <w:r w:rsidRPr="007F01A6">
        <w:rPr>
          <w:sz w:val="24"/>
        </w:rPr>
        <w:t xml:space="preserve">On </w:t>
      </w:r>
      <w:r w:rsidR="001F648C">
        <w:rPr>
          <w:sz w:val="24"/>
        </w:rPr>
        <w:t xml:space="preserve">the </w:t>
      </w:r>
      <w:r w:rsidRPr="007F01A6">
        <w:rPr>
          <w:sz w:val="24"/>
        </w:rPr>
        <w:t>one hand, m</w:t>
      </w:r>
      <w:r w:rsidR="006E11A5">
        <w:rPr>
          <w:sz w:val="24"/>
        </w:rPr>
        <w:t xml:space="preserve">igration has become a more sensitive </w:t>
      </w:r>
      <w:r w:rsidRPr="007F01A6">
        <w:rPr>
          <w:sz w:val="24"/>
        </w:rPr>
        <w:t>issue in countries</w:t>
      </w:r>
      <w:r w:rsidR="00453477">
        <w:rPr>
          <w:sz w:val="24"/>
        </w:rPr>
        <w:t xml:space="preserve"> </w:t>
      </w:r>
      <w:r w:rsidR="001D5B52">
        <w:rPr>
          <w:sz w:val="24"/>
        </w:rPr>
        <w:t xml:space="preserve">experiencing </w:t>
      </w:r>
      <w:r w:rsidR="00453477">
        <w:rPr>
          <w:sz w:val="24"/>
        </w:rPr>
        <w:t>serious</w:t>
      </w:r>
      <w:r w:rsidR="0026605C">
        <w:rPr>
          <w:sz w:val="24"/>
        </w:rPr>
        <w:t xml:space="preserve"> </w:t>
      </w:r>
      <w:r w:rsidR="00453477">
        <w:rPr>
          <w:sz w:val="24"/>
        </w:rPr>
        <w:t xml:space="preserve">integration </w:t>
      </w:r>
      <w:r w:rsidR="006E11A5">
        <w:rPr>
          <w:sz w:val="24"/>
        </w:rPr>
        <w:t>or labour market challenges;</w:t>
      </w:r>
      <w:r w:rsidRPr="007F01A6">
        <w:rPr>
          <w:sz w:val="24"/>
        </w:rPr>
        <w:t xml:space="preserve"> many migrants </w:t>
      </w:r>
      <w:r w:rsidR="00453477">
        <w:rPr>
          <w:sz w:val="24"/>
        </w:rPr>
        <w:t xml:space="preserve">are </w:t>
      </w:r>
      <w:r w:rsidR="008E7E91">
        <w:rPr>
          <w:sz w:val="24"/>
        </w:rPr>
        <w:t>losin</w:t>
      </w:r>
      <w:r w:rsidR="007E75A4">
        <w:rPr>
          <w:sz w:val="24"/>
        </w:rPr>
        <w:t xml:space="preserve">g their lives at sea and </w:t>
      </w:r>
      <w:r w:rsidR="001D5B52">
        <w:rPr>
          <w:sz w:val="24"/>
        </w:rPr>
        <w:t xml:space="preserve">in </w:t>
      </w:r>
      <w:r w:rsidR="007E75A4">
        <w:rPr>
          <w:sz w:val="24"/>
        </w:rPr>
        <w:t>desert</w:t>
      </w:r>
      <w:r w:rsidR="008E7E91">
        <w:rPr>
          <w:sz w:val="24"/>
        </w:rPr>
        <w:t xml:space="preserve">, while </w:t>
      </w:r>
      <w:r w:rsidR="00CA7507">
        <w:rPr>
          <w:sz w:val="24"/>
        </w:rPr>
        <w:t>extreme poverty,</w:t>
      </w:r>
      <w:r w:rsidR="0050611A">
        <w:rPr>
          <w:sz w:val="24"/>
        </w:rPr>
        <w:t xml:space="preserve"> </w:t>
      </w:r>
      <w:r w:rsidRPr="007F01A6">
        <w:rPr>
          <w:sz w:val="24"/>
        </w:rPr>
        <w:t xml:space="preserve">conflicts and natural disasters </w:t>
      </w:r>
      <w:r w:rsidR="001D5B52">
        <w:rPr>
          <w:sz w:val="24"/>
        </w:rPr>
        <w:t xml:space="preserve">continue to </w:t>
      </w:r>
      <w:r w:rsidR="001D5B52" w:rsidRPr="007F01A6">
        <w:rPr>
          <w:sz w:val="24"/>
        </w:rPr>
        <w:t>forc</w:t>
      </w:r>
      <w:r w:rsidR="001D5B52">
        <w:rPr>
          <w:sz w:val="24"/>
        </w:rPr>
        <w:t>e</w:t>
      </w:r>
      <w:r w:rsidR="001D5B52" w:rsidRPr="007F01A6">
        <w:rPr>
          <w:sz w:val="24"/>
        </w:rPr>
        <w:t xml:space="preserve"> </w:t>
      </w:r>
      <w:r w:rsidRPr="007F01A6">
        <w:rPr>
          <w:sz w:val="24"/>
        </w:rPr>
        <w:t xml:space="preserve">people to </w:t>
      </w:r>
      <w:r w:rsidR="00B34685">
        <w:rPr>
          <w:sz w:val="24"/>
        </w:rPr>
        <w:t>move</w:t>
      </w:r>
      <w:r w:rsidR="00453477">
        <w:rPr>
          <w:sz w:val="24"/>
        </w:rPr>
        <w:t>.</w:t>
      </w:r>
      <w:r w:rsidR="006E11A5">
        <w:rPr>
          <w:sz w:val="24"/>
        </w:rPr>
        <w:t xml:space="preserve">  O</w:t>
      </w:r>
      <w:r w:rsidRPr="007F01A6">
        <w:rPr>
          <w:sz w:val="24"/>
        </w:rPr>
        <w:t>n the other hand, the p</w:t>
      </w:r>
      <w:r w:rsidR="00B34685">
        <w:rPr>
          <w:sz w:val="24"/>
        </w:rPr>
        <w:t xml:space="preserve">ositive effects of migration – when </w:t>
      </w:r>
      <w:r w:rsidRPr="007F01A6">
        <w:rPr>
          <w:sz w:val="24"/>
        </w:rPr>
        <w:t xml:space="preserve">well managed – are </w:t>
      </w:r>
      <w:r w:rsidR="00120611">
        <w:rPr>
          <w:sz w:val="24"/>
        </w:rPr>
        <w:t xml:space="preserve">increasingly </w:t>
      </w:r>
      <w:r w:rsidR="00B34685">
        <w:rPr>
          <w:sz w:val="24"/>
        </w:rPr>
        <w:t>recognized</w:t>
      </w:r>
      <w:r w:rsidRPr="007F01A6">
        <w:rPr>
          <w:sz w:val="24"/>
        </w:rPr>
        <w:t xml:space="preserve">, and </w:t>
      </w:r>
      <w:r w:rsidR="00453477">
        <w:rPr>
          <w:sz w:val="24"/>
        </w:rPr>
        <w:t xml:space="preserve">many </w:t>
      </w:r>
      <w:r w:rsidRPr="007F01A6">
        <w:rPr>
          <w:sz w:val="24"/>
        </w:rPr>
        <w:t xml:space="preserve">governments </w:t>
      </w:r>
      <w:r w:rsidR="00453477">
        <w:rPr>
          <w:sz w:val="24"/>
        </w:rPr>
        <w:t xml:space="preserve">worldwide </w:t>
      </w:r>
      <w:r w:rsidRPr="007F01A6">
        <w:rPr>
          <w:sz w:val="24"/>
        </w:rPr>
        <w:t xml:space="preserve">have </w:t>
      </w:r>
      <w:r w:rsidR="00120611">
        <w:rPr>
          <w:sz w:val="24"/>
        </w:rPr>
        <w:t>developed</w:t>
      </w:r>
      <w:r w:rsidR="0026605C">
        <w:rPr>
          <w:sz w:val="24"/>
        </w:rPr>
        <w:t xml:space="preserve"> </w:t>
      </w:r>
      <w:r w:rsidR="00453477">
        <w:rPr>
          <w:sz w:val="24"/>
        </w:rPr>
        <w:t>a</w:t>
      </w:r>
      <w:r w:rsidRPr="007F01A6">
        <w:rPr>
          <w:sz w:val="24"/>
        </w:rPr>
        <w:t xml:space="preserve"> strong interest in forging policies </w:t>
      </w:r>
      <w:r w:rsidR="00B34685">
        <w:rPr>
          <w:sz w:val="24"/>
        </w:rPr>
        <w:t xml:space="preserve">and partnerships </w:t>
      </w:r>
      <w:r w:rsidRPr="007F01A6">
        <w:rPr>
          <w:sz w:val="24"/>
        </w:rPr>
        <w:t xml:space="preserve">to </w:t>
      </w:r>
      <w:r w:rsidR="006E11A5">
        <w:rPr>
          <w:sz w:val="24"/>
        </w:rPr>
        <w:t xml:space="preserve">ensure that </w:t>
      </w:r>
      <w:r w:rsidRPr="007F01A6">
        <w:rPr>
          <w:sz w:val="24"/>
        </w:rPr>
        <w:t xml:space="preserve">migration </w:t>
      </w:r>
      <w:r w:rsidR="006E11A5">
        <w:rPr>
          <w:sz w:val="24"/>
        </w:rPr>
        <w:t xml:space="preserve">is </w:t>
      </w:r>
      <w:r w:rsidR="00B34685">
        <w:rPr>
          <w:sz w:val="24"/>
        </w:rPr>
        <w:t>beneficial</w:t>
      </w:r>
      <w:r w:rsidR="006E11A5">
        <w:rPr>
          <w:sz w:val="24"/>
        </w:rPr>
        <w:t xml:space="preserve"> to all</w:t>
      </w:r>
      <w:r w:rsidR="00453477">
        <w:rPr>
          <w:sz w:val="24"/>
        </w:rPr>
        <w:t>.</w:t>
      </w:r>
      <w:r w:rsidR="0026605C">
        <w:rPr>
          <w:sz w:val="24"/>
        </w:rPr>
        <w:t xml:space="preserve"> </w:t>
      </w:r>
      <w:r w:rsidR="00453477">
        <w:rPr>
          <w:sz w:val="24"/>
        </w:rPr>
        <w:t>T</w:t>
      </w:r>
      <w:r w:rsidRPr="007F01A6">
        <w:rPr>
          <w:sz w:val="24"/>
        </w:rPr>
        <w:t xml:space="preserve">he joint chairmanship </w:t>
      </w:r>
      <w:r w:rsidR="00453477">
        <w:rPr>
          <w:sz w:val="24"/>
        </w:rPr>
        <w:t xml:space="preserve">of the GFMD </w:t>
      </w:r>
      <w:r w:rsidRPr="007F01A6">
        <w:rPr>
          <w:sz w:val="24"/>
        </w:rPr>
        <w:t>by</w:t>
      </w:r>
      <w:r w:rsidR="008012F3">
        <w:rPr>
          <w:sz w:val="24"/>
        </w:rPr>
        <w:t xml:space="preserve"> </w:t>
      </w:r>
      <w:r w:rsidR="008012F3" w:rsidRPr="007F01A6">
        <w:rPr>
          <w:sz w:val="24"/>
        </w:rPr>
        <w:t>Germany</w:t>
      </w:r>
      <w:r w:rsidRPr="007F01A6">
        <w:rPr>
          <w:sz w:val="24"/>
        </w:rPr>
        <w:t xml:space="preserve"> </w:t>
      </w:r>
      <w:r w:rsidR="008012F3">
        <w:rPr>
          <w:sz w:val="24"/>
        </w:rPr>
        <w:t xml:space="preserve">and Morocco </w:t>
      </w:r>
      <w:r w:rsidR="00453477">
        <w:rPr>
          <w:sz w:val="24"/>
        </w:rPr>
        <w:t>is</w:t>
      </w:r>
      <w:r w:rsidRPr="007F01A6">
        <w:rPr>
          <w:sz w:val="24"/>
        </w:rPr>
        <w:t xml:space="preserve"> the most recent example of this positive </w:t>
      </w:r>
      <w:r w:rsidR="00453477">
        <w:rPr>
          <w:sz w:val="24"/>
        </w:rPr>
        <w:t>approach</w:t>
      </w:r>
      <w:r w:rsidRPr="007F01A6">
        <w:rPr>
          <w:sz w:val="24"/>
        </w:rPr>
        <w:t>.</w:t>
      </w:r>
    </w:p>
    <w:p w14:paraId="6E2F41CA" w14:textId="77777777" w:rsidR="00846401" w:rsidRPr="007F01A6" w:rsidRDefault="00846401" w:rsidP="00846401">
      <w:pPr>
        <w:spacing w:after="0" w:line="240" w:lineRule="auto"/>
        <w:ind w:left="-284"/>
        <w:jc w:val="both"/>
        <w:rPr>
          <w:sz w:val="24"/>
        </w:rPr>
      </w:pPr>
    </w:p>
    <w:p w14:paraId="25FBC823" w14:textId="01AE5D88" w:rsidR="00F44FC7" w:rsidRPr="00895118" w:rsidRDefault="00172046" w:rsidP="00B24DBF">
      <w:pPr>
        <w:spacing w:after="0" w:line="240" w:lineRule="auto"/>
        <w:ind w:left="-284"/>
        <w:jc w:val="both"/>
        <w:rPr>
          <w:sz w:val="24"/>
        </w:rPr>
      </w:pPr>
      <w:r w:rsidRPr="00895118">
        <w:rPr>
          <w:sz w:val="24"/>
        </w:rPr>
        <w:t>The co-</w:t>
      </w:r>
      <w:r w:rsidR="00B24DBF" w:rsidRPr="00895118">
        <w:rPr>
          <w:sz w:val="24"/>
        </w:rPr>
        <w:t>chairmanship of Germany and Morocco is a unique initiative</w:t>
      </w:r>
      <w:r w:rsidR="00D32B11" w:rsidRPr="00895118">
        <w:rPr>
          <w:sz w:val="24"/>
        </w:rPr>
        <w:t xml:space="preserve"> for at least three</w:t>
      </w:r>
      <w:r w:rsidRPr="00895118">
        <w:rPr>
          <w:sz w:val="24"/>
        </w:rPr>
        <w:t xml:space="preserve"> </w:t>
      </w:r>
      <w:r w:rsidR="00FB2145" w:rsidRPr="00895118">
        <w:rPr>
          <w:sz w:val="24"/>
        </w:rPr>
        <w:t>reasons</w:t>
      </w:r>
      <w:r w:rsidR="00D32B11" w:rsidRPr="00B93FA6">
        <w:rPr>
          <w:sz w:val="24"/>
          <w:lang w:val="en-US"/>
        </w:rPr>
        <w:t>.</w:t>
      </w:r>
      <w:r w:rsidR="00F535A3">
        <w:rPr>
          <w:sz w:val="24"/>
          <w:lang w:val="en-US"/>
        </w:rPr>
        <w:t xml:space="preserve"> First</w:t>
      </w:r>
      <w:r w:rsidR="00D32B11" w:rsidRPr="00B93FA6">
        <w:rPr>
          <w:sz w:val="24"/>
          <w:lang w:val="en-US"/>
        </w:rPr>
        <w:t>,</w:t>
      </w:r>
      <w:r w:rsidR="00C463D7" w:rsidRPr="00B93FA6">
        <w:rPr>
          <w:sz w:val="24"/>
          <w:lang w:val="en-US"/>
        </w:rPr>
        <w:t xml:space="preserve"> </w:t>
      </w:r>
      <w:r w:rsidR="00D32B11" w:rsidRPr="00895118">
        <w:rPr>
          <w:sz w:val="24"/>
        </w:rPr>
        <w:t xml:space="preserve">the North-South </w:t>
      </w:r>
      <w:r w:rsidRPr="00895118">
        <w:rPr>
          <w:sz w:val="24"/>
        </w:rPr>
        <w:t>nature of the co-chairmanship</w:t>
      </w:r>
      <w:r w:rsidR="00D32B11" w:rsidRPr="00895118">
        <w:rPr>
          <w:sz w:val="24"/>
        </w:rPr>
        <w:t xml:space="preserve"> puts both Northern and Southern partners on an equal </w:t>
      </w:r>
      <w:r w:rsidR="003A0E7E" w:rsidRPr="00895118">
        <w:rPr>
          <w:sz w:val="24"/>
        </w:rPr>
        <w:t>footing</w:t>
      </w:r>
      <w:r w:rsidR="00C463D7" w:rsidRPr="00895118">
        <w:rPr>
          <w:sz w:val="24"/>
        </w:rPr>
        <w:t xml:space="preserve"> in leading th</w:t>
      </w:r>
      <w:r w:rsidR="00F535A3">
        <w:rPr>
          <w:sz w:val="24"/>
        </w:rPr>
        <w:t xml:space="preserve">e discussions on addressing common </w:t>
      </w:r>
      <w:r w:rsidR="00C463D7" w:rsidRPr="00895118">
        <w:rPr>
          <w:sz w:val="24"/>
        </w:rPr>
        <w:t>migration concerns.  S</w:t>
      </w:r>
      <w:r w:rsidRPr="00895118">
        <w:rPr>
          <w:sz w:val="24"/>
        </w:rPr>
        <w:t xml:space="preserve">econd, </w:t>
      </w:r>
      <w:r w:rsidR="00F535A3">
        <w:rPr>
          <w:sz w:val="24"/>
        </w:rPr>
        <w:t xml:space="preserve">for the first time, these two </w:t>
      </w:r>
      <w:r w:rsidR="00B24DBF" w:rsidRPr="00895118">
        <w:rPr>
          <w:sz w:val="24"/>
        </w:rPr>
        <w:t xml:space="preserve">governments </w:t>
      </w:r>
      <w:r w:rsidR="003A0E7E" w:rsidRPr="00895118">
        <w:rPr>
          <w:sz w:val="24"/>
        </w:rPr>
        <w:t xml:space="preserve">are </w:t>
      </w:r>
      <w:r w:rsidR="00F535A3">
        <w:rPr>
          <w:sz w:val="24"/>
        </w:rPr>
        <w:t>providing planned and purposeful G</w:t>
      </w:r>
      <w:r w:rsidR="007D6AAF">
        <w:rPr>
          <w:sz w:val="24"/>
        </w:rPr>
        <w:t>FMD leadership over two years (</w:t>
      </w:r>
      <w:r w:rsidR="00F535A3">
        <w:rPr>
          <w:sz w:val="24"/>
        </w:rPr>
        <w:t>a period that coincides with the development of the GCM and the early implementation of migration related aspects of the S</w:t>
      </w:r>
      <w:r w:rsidR="008B2B5D">
        <w:rPr>
          <w:sz w:val="24"/>
        </w:rPr>
        <w:t xml:space="preserve">ustainable </w:t>
      </w:r>
      <w:r w:rsidR="00F535A3">
        <w:rPr>
          <w:sz w:val="24"/>
        </w:rPr>
        <w:t>D</w:t>
      </w:r>
      <w:r w:rsidR="008B2B5D">
        <w:rPr>
          <w:sz w:val="24"/>
        </w:rPr>
        <w:t xml:space="preserve">evelopment </w:t>
      </w:r>
      <w:r w:rsidR="00F535A3">
        <w:rPr>
          <w:sz w:val="24"/>
        </w:rPr>
        <w:t>G</w:t>
      </w:r>
      <w:r w:rsidR="008B2B5D">
        <w:rPr>
          <w:sz w:val="24"/>
        </w:rPr>
        <w:t>oal</w:t>
      </w:r>
      <w:r w:rsidR="00F535A3">
        <w:rPr>
          <w:sz w:val="24"/>
        </w:rPr>
        <w:t>s</w:t>
      </w:r>
      <w:r w:rsidR="008B2B5D">
        <w:rPr>
          <w:sz w:val="24"/>
        </w:rPr>
        <w:t xml:space="preserve"> or SDGs</w:t>
      </w:r>
      <w:r w:rsidR="007D6AAF">
        <w:rPr>
          <w:sz w:val="24"/>
        </w:rPr>
        <w:t>)</w:t>
      </w:r>
      <w:r w:rsidR="00B24DBF" w:rsidRPr="00895118">
        <w:rPr>
          <w:sz w:val="24"/>
        </w:rPr>
        <w:t>.</w:t>
      </w:r>
      <w:r w:rsidR="00F535A3">
        <w:rPr>
          <w:sz w:val="24"/>
        </w:rPr>
        <w:t xml:space="preserve"> Third</w:t>
      </w:r>
      <w:r w:rsidR="00F44FC7" w:rsidRPr="00895118">
        <w:rPr>
          <w:sz w:val="24"/>
        </w:rPr>
        <w:t xml:space="preserve">, both governments have </w:t>
      </w:r>
      <w:r w:rsidR="00F535A3">
        <w:rPr>
          <w:sz w:val="24"/>
        </w:rPr>
        <w:t>le</w:t>
      </w:r>
      <w:r w:rsidR="00F44FC7" w:rsidRPr="00895118">
        <w:rPr>
          <w:sz w:val="24"/>
        </w:rPr>
        <w:t>d</w:t>
      </w:r>
      <w:r w:rsidR="00F535A3">
        <w:rPr>
          <w:sz w:val="24"/>
        </w:rPr>
        <w:t xml:space="preserve"> by example</w:t>
      </w:r>
      <w:r w:rsidR="00F44FC7" w:rsidRPr="00895118">
        <w:rPr>
          <w:sz w:val="24"/>
        </w:rPr>
        <w:t xml:space="preserve"> in recent years </w:t>
      </w:r>
      <w:r w:rsidR="00F535A3">
        <w:rPr>
          <w:sz w:val="24"/>
        </w:rPr>
        <w:t>through the</w:t>
      </w:r>
      <w:r w:rsidR="007D6AAF">
        <w:rPr>
          <w:sz w:val="24"/>
        </w:rPr>
        <w:t xml:space="preserve"> introduction</w:t>
      </w:r>
      <w:r w:rsidR="00F535A3">
        <w:rPr>
          <w:sz w:val="24"/>
        </w:rPr>
        <w:t xml:space="preserve"> of</w:t>
      </w:r>
      <w:r w:rsidR="00F44FC7" w:rsidRPr="00895118">
        <w:rPr>
          <w:sz w:val="24"/>
        </w:rPr>
        <w:t xml:space="preserve"> progressive migration policies</w:t>
      </w:r>
      <w:r w:rsidR="00F535A3">
        <w:rPr>
          <w:sz w:val="24"/>
        </w:rPr>
        <w:t xml:space="preserve"> at the national level</w:t>
      </w:r>
      <w:r w:rsidR="00F44FC7" w:rsidRPr="00895118">
        <w:rPr>
          <w:sz w:val="24"/>
        </w:rPr>
        <w:t>.</w:t>
      </w:r>
    </w:p>
    <w:p w14:paraId="4739B3F7" w14:textId="77777777" w:rsidR="00F44FC7" w:rsidRPr="00895118" w:rsidRDefault="00F44FC7" w:rsidP="00B24DBF">
      <w:pPr>
        <w:spacing w:after="0" w:line="240" w:lineRule="auto"/>
        <w:ind w:left="-284"/>
        <w:jc w:val="both"/>
        <w:rPr>
          <w:sz w:val="24"/>
        </w:rPr>
      </w:pPr>
    </w:p>
    <w:p w14:paraId="0BB9EEFD" w14:textId="3EC09948" w:rsidR="005521A0" w:rsidRPr="00AC762C" w:rsidRDefault="009B4B59" w:rsidP="005251D7">
      <w:pPr>
        <w:spacing w:after="0" w:line="240" w:lineRule="auto"/>
        <w:ind w:left="-284"/>
        <w:jc w:val="both"/>
        <w:rPr>
          <w:sz w:val="24"/>
        </w:rPr>
      </w:pPr>
      <w:r>
        <w:rPr>
          <w:sz w:val="24"/>
        </w:rPr>
        <w:t>The last decade has been a</w:t>
      </w:r>
      <w:r w:rsidR="00B24DBF" w:rsidRPr="00895118">
        <w:rPr>
          <w:sz w:val="24"/>
        </w:rPr>
        <w:t xml:space="preserve"> period of transition for the </w:t>
      </w:r>
      <w:r>
        <w:rPr>
          <w:sz w:val="24"/>
        </w:rPr>
        <w:t xml:space="preserve">international community and for the GFMD. </w:t>
      </w:r>
      <w:r w:rsidR="00B24DBF" w:rsidRPr="00895118">
        <w:rPr>
          <w:sz w:val="24"/>
        </w:rPr>
        <w:t>Fundamental changes have taken place</w:t>
      </w:r>
      <w:r w:rsidR="001D5B52">
        <w:rPr>
          <w:sz w:val="24"/>
        </w:rPr>
        <w:t xml:space="preserve"> in the global migration discourse</w:t>
      </w:r>
      <w:r w:rsidR="00B24DBF" w:rsidRPr="00895118">
        <w:rPr>
          <w:sz w:val="24"/>
        </w:rPr>
        <w:t xml:space="preserve"> since 2006, at the time of the first</w:t>
      </w:r>
      <w:r w:rsidR="00FB5664" w:rsidRPr="00895118">
        <w:rPr>
          <w:sz w:val="24"/>
        </w:rPr>
        <w:t xml:space="preserve"> </w:t>
      </w:r>
      <w:r w:rsidR="00B24DBF" w:rsidRPr="00895118">
        <w:rPr>
          <w:sz w:val="24"/>
        </w:rPr>
        <w:t>High Level Dialogue (HLD)</w:t>
      </w:r>
      <w:r w:rsidR="001D5B52">
        <w:rPr>
          <w:sz w:val="24"/>
        </w:rPr>
        <w:t>. That first HLD</w:t>
      </w:r>
      <w:r w:rsidR="00B24DBF" w:rsidRPr="00895118">
        <w:rPr>
          <w:sz w:val="24"/>
        </w:rPr>
        <w:t xml:space="preserve"> </w:t>
      </w:r>
      <w:r w:rsidR="0050611A">
        <w:rPr>
          <w:sz w:val="24"/>
        </w:rPr>
        <w:t>presented a</w:t>
      </w:r>
      <w:r w:rsidR="001D5B52">
        <w:rPr>
          <w:sz w:val="24"/>
        </w:rPr>
        <w:t>n</w:t>
      </w:r>
      <w:r w:rsidR="0050611A">
        <w:rPr>
          <w:sz w:val="24"/>
        </w:rPr>
        <w:t xml:space="preserve"> opportunity to identify ways and means to maximize the developmental benefits of international migration and to reduce its negative impacts. The other significant outcome of the HLD was the proposal of the UN Secretary-General and his special Representative on International Migration and Development for the creation of the GFMD. </w:t>
      </w:r>
      <w:r w:rsidR="001719C5" w:rsidRPr="00895118">
        <w:rPr>
          <w:sz w:val="24"/>
        </w:rPr>
        <w:t xml:space="preserve">Following </w:t>
      </w:r>
      <w:r w:rsidR="00B24DBF" w:rsidRPr="00895118">
        <w:rPr>
          <w:sz w:val="24"/>
        </w:rPr>
        <w:t>the ado</w:t>
      </w:r>
      <w:r w:rsidR="00B34685" w:rsidRPr="00895118">
        <w:rPr>
          <w:sz w:val="24"/>
        </w:rPr>
        <w:t xml:space="preserve">ption of the 2030 Agenda in </w:t>
      </w:r>
      <w:r w:rsidR="00B34685" w:rsidRPr="00895118">
        <w:rPr>
          <w:sz w:val="24"/>
        </w:rPr>
        <w:lastRenderedPageBreak/>
        <w:t>2015</w:t>
      </w:r>
      <w:r w:rsidR="00B24DBF" w:rsidRPr="00895118">
        <w:rPr>
          <w:sz w:val="24"/>
        </w:rPr>
        <w:t xml:space="preserve"> and the inclusion of Goal 10.7 on “orderly, safe, </w:t>
      </w:r>
      <w:r w:rsidR="00B34685" w:rsidRPr="00895118">
        <w:rPr>
          <w:sz w:val="24"/>
        </w:rPr>
        <w:t xml:space="preserve">regular and </w:t>
      </w:r>
      <w:r w:rsidR="00B24DBF" w:rsidRPr="00895118">
        <w:rPr>
          <w:sz w:val="24"/>
        </w:rPr>
        <w:t>responsible mi</w:t>
      </w:r>
      <w:r w:rsidR="00AC762C">
        <w:rPr>
          <w:sz w:val="24"/>
        </w:rPr>
        <w:t>gration and mobility of people,”</w:t>
      </w:r>
      <w:r w:rsidR="00B24DBF" w:rsidRPr="00895118">
        <w:rPr>
          <w:sz w:val="24"/>
        </w:rPr>
        <w:t xml:space="preserve"> the contribut</w:t>
      </w:r>
      <w:r w:rsidR="001719C5" w:rsidRPr="00895118">
        <w:rPr>
          <w:sz w:val="24"/>
        </w:rPr>
        <w:t>ion of migration to development</w:t>
      </w:r>
      <w:r w:rsidR="00B24DBF" w:rsidRPr="00895118">
        <w:rPr>
          <w:sz w:val="24"/>
        </w:rPr>
        <w:t xml:space="preserve"> has been </w:t>
      </w:r>
      <w:r>
        <w:rPr>
          <w:sz w:val="24"/>
        </w:rPr>
        <w:t xml:space="preserve">officially </w:t>
      </w:r>
      <w:r w:rsidR="001D5B52">
        <w:rPr>
          <w:sz w:val="24"/>
        </w:rPr>
        <w:t xml:space="preserve">included </w:t>
      </w:r>
      <w:r w:rsidR="007E11A1">
        <w:rPr>
          <w:sz w:val="24"/>
        </w:rPr>
        <w:t>in the</w:t>
      </w:r>
      <w:r>
        <w:rPr>
          <w:sz w:val="24"/>
        </w:rPr>
        <w:t xml:space="preserve"> UN development framework</w:t>
      </w:r>
      <w:r w:rsidR="00B24DBF" w:rsidRPr="00AC762C">
        <w:rPr>
          <w:sz w:val="24"/>
        </w:rPr>
        <w:t xml:space="preserve"> for the first time, as have the indicators which can be used to measure progress</w:t>
      </w:r>
      <w:r>
        <w:rPr>
          <w:sz w:val="24"/>
        </w:rPr>
        <w:t xml:space="preserve"> in the </w:t>
      </w:r>
      <w:r w:rsidR="0050611A">
        <w:rPr>
          <w:sz w:val="24"/>
        </w:rPr>
        <w:t>way countries manage migration for development</w:t>
      </w:r>
      <w:r w:rsidR="00B24DBF" w:rsidRPr="00AC762C">
        <w:rPr>
          <w:sz w:val="24"/>
        </w:rPr>
        <w:t>.</w:t>
      </w:r>
      <w:r w:rsidR="00980BFB" w:rsidRPr="00AC762C">
        <w:rPr>
          <w:sz w:val="24"/>
        </w:rPr>
        <w:t xml:space="preserve"> </w:t>
      </w:r>
      <w:r w:rsidR="0050611A">
        <w:rPr>
          <w:sz w:val="24"/>
        </w:rPr>
        <w:t>Since 2015</w:t>
      </w:r>
      <w:r w:rsidR="001D5B52">
        <w:rPr>
          <w:sz w:val="24"/>
        </w:rPr>
        <w:t>,</w:t>
      </w:r>
      <w:r w:rsidR="0050611A">
        <w:rPr>
          <w:sz w:val="24"/>
        </w:rPr>
        <w:t xml:space="preserve"> t</w:t>
      </w:r>
      <w:r w:rsidR="005521A0" w:rsidRPr="00AC762C">
        <w:rPr>
          <w:sz w:val="24"/>
        </w:rPr>
        <w:t>he GFMD has increasingly focus</w:t>
      </w:r>
      <w:r w:rsidR="001D5B52">
        <w:rPr>
          <w:sz w:val="24"/>
        </w:rPr>
        <w:t>ed</w:t>
      </w:r>
      <w:r w:rsidR="005521A0" w:rsidRPr="00AC762C">
        <w:rPr>
          <w:sz w:val="24"/>
        </w:rPr>
        <w:t xml:space="preserve"> on the review and implementation of migration-related SDGs, in particular by establishing the GFMD ad-hoc Working Group on the 2030 Agenda and the Global Compact on Migration</w:t>
      </w:r>
      <w:r w:rsidR="00B01D21" w:rsidRPr="00AC762C">
        <w:rPr>
          <w:rStyle w:val="FootnoteReference"/>
          <w:sz w:val="24"/>
        </w:rPr>
        <w:footnoteReference w:id="1"/>
      </w:r>
      <w:r w:rsidR="00B01D21" w:rsidRPr="00AC762C">
        <w:rPr>
          <w:sz w:val="24"/>
        </w:rPr>
        <w:t>.</w:t>
      </w:r>
    </w:p>
    <w:p w14:paraId="771214BB" w14:textId="77777777" w:rsidR="008F45AE" w:rsidRPr="00B24DBF" w:rsidRDefault="008F45AE" w:rsidP="008F45AE">
      <w:pPr>
        <w:pStyle w:val="ListParagraph"/>
        <w:ind w:left="-284"/>
        <w:jc w:val="both"/>
        <w:rPr>
          <w:b/>
          <w:sz w:val="24"/>
          <w:lang w:val="en-GB"/>
        </w:rPr>
      </w:pPr>
    </w:p>
    <w:p w14:paraId="0BB24C50" w14:textId="7DC52EF4" w:rsidR="00947F3C" w:rsidRPr="00947F3C" w:rsidRDefault="004D130D" w:rsidP="008F45AE">
      <w:pPr>
        <w:pStyle w:val="ListParagraph"/>
        <w:ind w:left="-284"/>
        <w:jc w:val="both"/>
        <w:rPr>
          <w:sz w:val="24"/>
        </w:rPr>
      </w:pPr>
      <w:r>
        <w:rPr>
          <w:sz w:val="24"/>
        </w:rPr>
        <w:t>Considering the current global discussions and thematic debates, t</w:t>
      </w:r>
      <w:r w:rsidR="00947F3C" w:rsidRPr="00947F3C">
        <w:rPr>
          <w:sz w:val="24"/>
        </w:rPr>
        <w:t>he co-chairmanship</w:t>
      </w:r>
      <w:r w:rsidR="00120611">
        <w:rPr>
          <w:sz w:val="24"/>
        </w:rPr>
        <w:t>’s</w:t>
      </w:r>
      <w:r w:rsidR="00947F3C" w:rsidRPr="00947F3C">
        <w:rPr>
          <w:sz w:val="24"/>
        </w:rPr>
        <w:t xml:space="preserve"> priorities </w:t>
      </w:r>
      <w:r w:rsidR="00947F3C">
        <w:rPr>
          <w:sz w:val="24"/>
        </w:rPr>
        <w:t xml:space="preserve">are </w:t>
      </w:r>
      <w:r w:rsidR="001D5B52">
        <w:rPr>
          <w:sz w:val="24"/>
        </w:rPr>
        <w:t>to</w:t>
      </w:r>
      <w:r w:rsidR="00947F3C">
        <w:rPr>
          <w:sz w:val="24"/>
        </w:rPr>
        <w:t xml:space="preserve">: </w:t>
      </w:r>
    </w:p>
    <w:p w14:paraId="52264EA3" w14:textId="10A731A4" w:rsidR="00B01D21" w:rsidRDefault="001D5B52" w:rsidP="009C0EBD">
      <w:pPr>
        <w:pStyle w:val="ListParagraph"/>
        <w:numPr>
          <w:ilvl w:val="0"/>
          <w:numId w:val="8"/>
        </w:numPr>
        <w:ind w:left="-284" w:firstLine="0"/>
        <w:jc w:val="both"/>
        <w:rPr>
          <w:sz w:val="24"/>
        </w:rPr>
      </w:pPr>
      <w:r>
        <w:rPr>
          <w:sz w:val="24"/>
        </w:rPr>
        <w:t>F</w:t>
      </w:r>
      <w:r w:rsidR="00B24DBF" w:rsidRPr="00B01D21">
        <w:rPr>
          <w:sz w:val="24"/>
        </w:rPr>
        <w:t>ocus on the linkages between the GFMD, GCM and the</w:t>
      </w:r>
      <w:r w:rsidR="005251D7">
        <w:rPr>
          <w:sz w:val="24"/>
        </w:rPr>
        <w:t xml:space="preserve"> 2030 Agenda – this was accentuated in GFMD’s “Thematic Recollection 2007 – 2017” paper that was introduced to the GCM</w:t>
      </w:r>
      <w:r w:rsidR="00D10E45">
        <w:rPr>
          <w:sz w:val="24"/>
        </w:rPr>
        <w:t xml:space="preserve"> process</w:t>
      </w:r>
      <w:r w:rsidR="005251D7">
        <w:rPr>
          <w:sz w:val="24"/>
        </w:rPr>
        <w:t xml:space="preserve"> and will be further </w:t>
      </w:r>
      <w:r w:rsidR="008012F3">
        <w:rPr>
          <w:sz w:val="24"/>
        </w:rPr>
        <w:t>emphasized</w:t>
      </w:r>
      <w:r w:rsidR="005251D7">
        <w:rPr>
          <w:sz w:val="24"/>
        </w:rPr>
        <w:t xml:space="preserve"> in the 2018 roundtable discussions</w:t>
      </w:r>
      <w:r w:rsidR="00D10E45">
        <w:rPr>
          <w:sz w:val="24"/>
        </w:rPr>
        <w:t xml:space="preserve">. </w:t>
      </w:r>
    </w:p>
    <w:p w14:paraId="22A39830" w14:textId="13C9956A" w:rsidR="00B24DBF" w:rsidRPr="00B01D21" w:rsidRDefault="001D5B52" w:rsidP="009C0EBD">
      <w:pPr>
        <w:pStyle w:val="ListParagraph"/>
        <w:numPr>
          <w:ilvl w:val="0"/>
          <w:numId w:val="8"/>
        </w:numPr>
        <w:ind w:left="-284" w:firstLine="0"/>
        <w:jc w:val="both"/>
        <w:rPr>
          <w:sz w:val="24"/>
        </w:rPr>
      </w:pPr>
      <w:r>
        <w:rPr>
          <w:sz w:val="24"/>
        </w:rPr>
        <w:t>C</w:t>
      </w:r>
      <w:r w:rsidR="00FF4D43" w:rsidRPr="00B01D21">
        <w:rPr>
          <w:sz w:val="24"/>
        </w:rPr>
        <w:t>onsider</w:t>
      </w:r>
      <w:r w:rsidR="00B24DBF" w:rsidRPr="00B01D21">
        <w:rPr>
          <w:sz w:val="24"/>
        </w:rPr>
        <w:t xml:space="preserve"> the GFMD’s contribution to global dialogue and policy-making on migration and development – it is proposed that a ten-year review be conducted, through an external expert or agency, to highlight GFMD’s successes and challenges in </w:t>
      </w:r>
      <w:r w:rsidR="00B2282D">
        <w:rPr>
          <w:sz w:val="24"/>
        </w:rPr>
        <w:t>addressing</w:t>
      </w:r>
      <w:r w:rsidR="00B2282D" w:rsidRPr="00B01D21">
        <w:rPr>
          <w:sz w:val="24"/>
        </w:rPr>
        <w:t xml:space="preserve"> </w:t>
      </w:r>
      <w:r w:rsidR="004D130D">
        <w:rPr>
          <w:sz w:val="24"/>
        </w:rPr>
        <w:t>migration as a development issue</w:t>
      </w:r>
      <w:r w:rsidR="00B24DBF" w:rsidRPr="00B01D21">
        <w:rPr>
          <w:sz w:val="24"/>
        </w:rPr>
        <w:t>.</w:t>
      </w:r>
    </w:p>
    <w:p w14:paraId="79121C29" w14:textId="77777777" w:rsidR="00B24DBF" w:rsidRDefault="00B24DBF" w:rsidP="008F45AE">
      <w:pPr>
        <w:autoSpaceDE w:val="0"/>
        <w:autoSpaceDN w:val="0"/>
        <w:adjustRightInd w:val="0"/>
        <w:spacing w:after="0" w:line="240" w:lineRule="auto"/>
        <w:ind w:left="-284"/>
        <w:jc w:val="both"/>
        <w:rPr>
          <w:sz w:val="24"/>
        </w:rPr>
      </w:pPr>
    </w:p>
    <w:p w14:paraId="46CF4FF9" w14:textId="399DB75C" w:rsidR="008012F3" w:rsidRPr="008F45AE" w:rsidRDefault="008F45AE" w:rsidP="008012F3">
      <w:pPr>
        <w:autoSpaceDE w:val="0"/>
        <w:autoSpaceDN w:val="0"/>
        <w:adjustRightInd w:val="0"/>
        <w:spacing w:after="0" w:line="240" w:lineRule="auto"/>
        <w:ind w:left="-284"/>
        <w:jc w:val="both"/>
        <w:rPr>
          <w:sz w:val="24"/>
        </w:rPr>
      </w:pPr>
      <w:r w:rsidRPr="008F45AE">
        <w:rPr>
          <w:sz w:val="24"/>
        </w:rPr>
        <w:t xml:space="preserve">To initiate the second phase of the co-chairmanship, this </w:t>
      </w:r>
      <w:r>
        <w:rPr>
          <w:sz w:val="24"/>
        </w:rPr>
        <w:t xml:space="preserve">concept </w:t>
      </w:r>
      <w:r w:rsidR="00D10E45">
        <w:rPr>
          <w:sz w:val="24"/>
        </w:rPr>
        <w:t>paper</w:t>
      </w:r>
      <w:r w:rsidR="005251D7">
        <w:rPr>
          <w:sz w:val="24"/>
        </w:rPr>
        <w:t xml:space="preserve"> </w:t>
      </w:r>
      <w:r w:rsidR="001D5B52">
        <w:rPr>
          <w:sz w:val="24"/>
        </w:rPr>
        <w:t>provides</w:t>
      </w:r>
      <w:r w:rsidR="001D5B52" w:rsidRPr="008F45AE">
        <w:rPr>
          <w:sz w:val="24"/>
        </w:rPr>
        <w:t xml:space="preserve"> </w:t>
      </w:r>
      <w:r w:rsidRPr="008F45AE">
        <w:rPr>
          <w:sz w:val="24"/>
        </w:rPr>
        <w:t>a</w:t>
      </w:r>
      <w:r w:rsidR="009C02CA">
        <w:rPr>
          <w:sz w:val="24"/>
        </w:rPr>
        <w:t xml:space="preserve">n </w:t>
      </w:r>
      <w:r w:rsidRPr="008F45AE">
        <w:rPr>
          <w:sz w:val="24"/>
        </w:rPr>
        <w:t xml:space="preserve">outline of the thematic areas proposed by the Moroccan co-chair and </w:t>
      </w:r>
      <w:r w:rsidR="00120611">
        <w:rPr>
          <w:sz w:val="24"/>
        </w:rPr>
        <w:t xml:space="preserve">to </w:t>
      </w:r>
      <w:r w:rsidRPr="008F45AE">
        <w:rPr>
          <w:sz w:val="24"/>
        </w:rPr>
        <w:t>promot</w:t>
      </w:r>
      <w:r w:rsidR="00120611">
        <w:rPr>
          <w:sz w:val="24"/>
        </w:rPr>
        <w:t>e</w:t>
      </w:r>
      <w:r w:rsidRPr="008F45AE">
        <w:rPr>
          <w:sz w:val="24"/>
        </w:rPr>
        <w:t xml:space="preserve"> a balanced approach to the migration and development facets of the GFMD process.</w:t>
      </w:r>
      <w:r w:rsidR="008012F3" w:rsidRPr="008012F3" w:rsidDel="005F7BCD">
        <w:rPr>
          <w:sz w:val="24"/>
        </w:rPr>
        <w:t xml:space="preserve"> </w:t>
      </w:r>
    </w:p>
    <w:p w14:paraId="1A3BDFB2" w14:textId="77777777" w:rsidR="008F45AE" w:rsidRPr="008F45AE" w:rsidRDefault="008F45AE" w:rsidP="008F45AE">
      <w:pPr>
        <w:autoSpaceDE w:val="0"/>
        <w:autoSpaceDN w:val="0"/>
        <w:adjustRightInd w:val="0"/>
        <w:spacing w:after="0" w:line="240" w:lineRule="auto"/>
        <w:ind w:left="-284"/>
        <w:jc w:val="both"/>
        <w:rPr>
          <w:sz w:val="24"/>
        </w:rPr>
      </w:pPr>
      <w:r w:rsidRPr="008F45AE">
        <w:rPr>
          <w:sz w:val="24"/>
        </w:rPr>
        <w:t xml:space="preserve"> </w:t>
      </w:r>
    </w:p>
    <w:p w14:paraId="06017A26" w14:textId="77777777" w:rsidR="008F45AE" w:rsidRDefault="008F45AE" w:rsidP="008F45AE">
      <w:pPr>
        <w:spacing w:after="0" w:line="240" w:lineRule="auto"/>
        <w:ind w:left="-284"/>
        <w:jc w:val="both"/>
        <w:rPr>
          <w:sz w:val="24"/>
        </w:rPr>
      </w:pPr>
    </w:p>
    <w:p w14:paraId="01B7A60D" w14:textId="77777777" w:rsidR="00947F3C" w:rsidRDefault="00947F3C" w:rsidP="00EE4B49">
      <w:pPr>
        <w:ind w:left="-284"/>
        <w:jc w:val="both"/>
        <w:rPr>
          <w:sz w:val="24"/>
          <w:szCs w:val="24"/>
        </w:rPr>
      </w:pPr>
    </w:p>
    <w:p w14:paraId="7D69F492" w14:textId="77777777" w:rsidR="00947F3C" w:rsidRDefault="00947F3C" w:rsidP="00EE4B49">
      <w:pPr>
        <w:ind w:left="-284"/>
        <w:jc w:val="both"/>
        <w:rPr>
          <w:sz w:val="24"/>
          <w:szCs w:val="24"/>
        </w:rPr>
      </w:pPr>
    </w:p>
    <w:p w14:paraId="64D8798E" w14:textId="77777777" w:rsidR="00947F3C" w:rsidRDefault="00947F3C" w:rsidP="00EE4B49">
      <w:pPr>
        <w:ind w:left="-284"/>
        <w:jc w:val="both"/>
        <w:rPr>
          <w:sz w:val="24"/>
          <w:szCs w:val="24"/>
        </w:rPr>
      </w:pPr>
    </w:p>
    <w:p w14:paraId="5FBC185F" w14:textId="77777777" w:rsidR="00947F3C" w:rsidRDefault="00947F3C" w:rsidP="00EE4B49">
      <w:pPr>
        <w:ind w:left="-284"/>
        <w:jc w:val="both"/>
        <w:rPr>
          <w:sz w:val="24"/>
          <w:szCs w:val="24"/>
        </w:rPr>
      </w:pPr>
    </w:p>
    <w:p w14:paraId="4DFFE1E8" w14:textId="77777777" w:rsidR="00947F3C" w:rsidRDefault="00947F3C" w:rsidP="00EE4B49">
      <w:pPr>
        <w:ind w:left="-284"/>
        <w:jc w:val="both"/>
        <w:rPr>
          <w:sz w:val="24"/>
          <w:szCs w:val="24"/>
        </w:rPr>
      </w:pPr>
    </w:p>
    <w:p w14:paraId="6C8A629C" w14:textId="77777777" w:rsidR="00947F3C" w:rsidRDefault="00947F3C" w:rsidP="00EE4B49">
      <w:pPr>
        <w:ind w:left="-284"/>
        <w:jc w:val="both"/>
        <w:rPr>
          <w:sz w:val="24"/>
          <w:szCs w:val="24"/>
        </w:rPr>
      </w:pPr>
    </w:p>
    <w:p w14:paraId="13F5F901" w14:textId="77777777" w:rsidR="00947F3C" w:rsidRDefault="00947F3C" w:rsidP="00EE4B49">
      <w:pPr>
        <w:ind w:left="-284"/>
        <w:jc w:val="both"/>
        <w:rPr>
          <w:sz w:val="24"/>
          <w:szCs w:val="24"/>
        </w:rPr>
      </w:pPr>
    </w:p>
    <w:p w14:paraId="5BD6DC75" w14:textId="77777777" w:rsidR="00947F3C" w:rsidRDefault="00947F3C" w:rsidP="00887089">
      <w:pPr>
        <w:jc w:val="both"/>
        <w:rPr>
          <w:sz w:val="24"/>
          <w:szCs w:val="24"/>
        </w:rPr>
      </w:pPr>
    </w:p>
    <w:p w14:paraId="5CD44A12" w14:textId="77777777" w:rsidR="00947F3C" w:rsidRDefault="00947F3C" w:rsidP="00EE4B49">
      <w:pPr>
        <w:ind w:left="-284"/>
        <w:jc w:val="both"/>
        <w:rPr>
          <w:sz w:val="24"/>
          <w:szCs w:val="24"/>
        </w:rPr>
      </w:pPr>
    </w:p>
    <w:p w14:paraId="572A7F03" w14:textId="77777777" w:rsidR="00947F3C" w:rsidRDefault="00947F3C" w:rsidP="003321BE">
      <w:pPr>
        <w:rPr>
          <w:sz w:val="24"/>
          <w:szCs w:val="24"/>
        </w:rPr>
      </w:pPr>
      <w:r>
        <w:rPr>
          <w:sz w:val="24"/>
          <w:szCs w:val="24"/>
        </w:rPr>
        <w:br w:type="page"/>
      </w:r>
    </w:p>
    <w:p w14:paraId="53B83E3C" w14:textId="77777777" w:rsidR="0079038C" w:rsidRDefault="0079038C" w:rsidP="0079038C">
      <w:pPr>
        <w:pStyle w:val="ListParagraph"/>
        <w:ind w:left="1080"/>
        <w:rPr>
          <w:b/>
          <w:sz w:val="24"/>
          <w:szCs w:val="24"/>
        </w:rPr>
      </w:pPr>
    </w:p>
    <w:p w14:paraId="14577434" w14:textId="3406A4E5" w:rsidR="00FA547B" w:rsidRPr="00A06F1D" w:rsidRDefault="00697858" w:rsidP="006F5DB8">
      <w:pPr>
        <w:pStyle w:val="ListParagraph"/>
        <w:numPr>
          <w:ilvl w:val="0"/>
          <w:numId w:val="2"/>
        </w:numPr>
        <w:rPr>
          <w:b/>
          <w:sz w:val="24"/>
          <w:szCs w:val="24"/>
        </w:rPr>
      </w:pPr>
      <w:r w:rsidRPr="00214604">
        <w:rPr>
          <w:b/>
          <w:sz w:val="24"/>
          <w:szCs w:val="24"/>
        </w:rPr>
        <w:t>Eleventh Global Forum on Migration and Development</w:t>
      </w:r>
      <w:r w:rsidR="006F5DB8">
        <w:rPr>
          <w:b/>
          <w:sz w:val="24"/>
          <w:szCs w:val="24"/>
        </w:rPr>
        <w:t xml:space="preserve"> –</w:t>
      </w:r>
      <w:r w:rsidR="003A0E7E">
        <w:rPr>
          <w:b/>
          <w:sz w:val="24"/>
          <w:szCs w:val="24"/>
        </w:rPr>
        <w:t xml:space="preserve"> </w:t>
      </w:r>
      <w:r w:rsidR="00D3226D">
        <w:rPr>
          <w:b/>
          <w:sz w:val="24"/>
          <w:szCs w:val="24"/>
        </w:rPr>
        <w:t>Marrakesh</w:t>
      </w:r>
      <w:r w:rsidRPr="00A06F1D">
        <w:rPr>
          <w:b/>
          <w:sz w:val="24"/>
          <w:szCs w:val="24"/>
        </w:rPr>
        <w:t xml:space="preserve"> 2018</w:t>
      </w:r>
    </w:p>
    <w:p w14:paraId="7A11A7C2" w14:textId="77777777" w:rsidR="006919C9" w:rsidRDefault="006919C9" w:rsidP="006919C9">
      <w:pPr>
        <w:rPr>
          <w:rFonts w:ascii="Calibri" w:hAnsi="Calibri" w:cs="Calibri"/>
          <w:b/>
          <w:sz w:val="24"/>
          <w:szCs w:val="24"/>
          <w:lang w:val="en-US"/>
        </w:rPr>
      </w:pPr>
    </w:p>
    <w:p w14:paraId="125DB883" w14:textId="7740CCE3" w:rsidR="007040AB" w:rsidRPr="006919C9" w:rsidRDefault="00947F3C" w:rsidP="006919C9">
      <w:pPr>
        <w:rPr>
          <w:b/>
          <w:sz w:val="24"/>
          <w:szCs w:val="24"/>
        </w:rPr>
      </w:pPr>
      <w:r w:rsidRPr="00B93FA6">
        <w:rPr>
          <w:b/>
          <w:sz w:val="24"/>
          <w:szCs w:val="24"/>
        </w:rPr>
        <w:t xml:space="preserve">Overarching Theme: </w:t>
      </w:r>
      <w:r w:rsidR="00651A72" w:rsidRPr="00B93FA6">
        <w:rPr>
          <w:b/>
          <w:sz w:val="24"/>
          <w:szCs w:val="24"/>
        </w:rPr>
        <w:t>“Hono</w:t>
      </w:r>
      <w:r w:rsidR="006919C9" w:rsidRPr="00B93FA6">
        <w:rPr>
          <w:b/>
          <w:sz w:val="24"/>
          <w:szCs w:val="24"/>
        </w:rPr>
        <w:t>u</w:t>
      </w:r>
      <w:r w:rsidR="00581CC3">
        <w:rPr>
          <w:b/>
          <w:sz w:val="24"/>
          <w:szCs w:val="24"/>
        </w:rPr>
        <w:t>ring international commitments</w:t>
      </w:r>
      <w:r w:rsidR="00651A72" w:rsidRPr="00B93FA6">
        <w:rPr>
          <w:b/>
          <w:sz w:val="24"/>
          <w:szCs w:val="24"/>
        </w:rPr>
        <w:t xml:space="preserve"> to unlock the potential of migrants for development”</w:t>
      </w:r>
    </w:p>
    <w:p w14:paraId="434F5366" w14:textId="77777777" w:rsidR="007E11A1" w:rsidRDefault="007E11A1" w:rsidP="003A0E7E">
      <w:pPr>
        <w:ind w:left="-284"/>
        <w:jc w:val="both"/>
        <w:rPr>
          <w:sz w:val="24"/>
        </w:rPr>
      </w:pPr>
    </w:p>
    <w:p w14:paraId="307C36F5" w14:textId="6D732A9F" w:rsidR="00214604" w:rsidRPr="00AC762C" w:rsidRDefault="00697858" w:rsidP="003A0E7E">
      <w:pPr>
        <w:ind w:left="-284"/>
        <w:jc w:val="both"/>
        <w:rPr>
          <w:sz w:val="24"/>
        </w:rPr>
      </w:pPr>
      <w:r w:rsidRPr="00AC762C">
        <w:rPr>
          <w:sz w:val="24"/>
        </w:rPr>
        <w:t xml:space="preserve">It is proposed that the following overarching theme </w:t>
      </w:r>
      <w:r w:rsidR="00651A72" w:rsidRPr="00AC762C">
        <w:rPr>
          <w:sz w:val="24"/>
        </w:rPr>
        <w:t>–</w:t>
      </w:r>
      <w:r w:rsidRPr="00AC762C">
        <w:rPr>
          <w:sz w:val="24"/>
        </w:rPr>
        <w:t xml:space="preserve"> </w:t>
      </w:r>
      <w:r w:rsidR="00756584" w:rsidRPr="00AC762C">
        <w:rPr>
          <w:sz w:val="24"/>
        </w:rPr>
        <w:t>“</w:t>
      </w:r>
      <w:r w:rsidR="00651A72" w:rsidRPr="00AC762C">
        <w:rPr>
          <w:b/>
          <w:sz w:val="24"/>
        </w:rPr>
        <w:t xml:space="preserve">Honouring international commitments to unlock the potential of </w:t>
      </w:r>
      <w:r w:rsidR="00756584" w:rsidRPr="00AC762C">
        <w:rPr>
          <w:b/>
          <w:sz w:val="24"/>
        </w:rPr>
        <w:t>migrants for development</w:t>
      </w:r>
      <w:r w:rsidR="00756584" w:rsidRPr="00AC762C">
        <w:rPr>
          <w:sz w:val="24"/>
        </w:rPr>
        <w:t xml:space="preserve">” </w:t>
      </w:r>
      <w:r w:rsidR="003A0E7E" w:rsidRPr="00AC762C">
        <w:rPr>
          <w:sz w:val="24"/>
        </w:rPr>
        <w:t>–</w:t>
      </w:r>
      <w:r w:rsidRPr="00AC762C">
        <w:rPr>
          <w:sz w:val="24"/>
        </w:rPr>
        <w:t xml:space="preserve"> be con</w:t>
      </w:r>
      <w:r w:rsidR="005F7BCD" w:rsidRPr="00AC762C">
        <w:rPr>
          <w:sz w:val="24"/>
        </w:rPr>
        <w:t xml:space="preserve">sidered for the discussions </w:t>
      </w:r>
      <w:r w:rsidR="004D130D">
        <w:rPr>
          <w:sz w:val="24"/>
        </w:rPr>
        <w:t>taking place in</w:t>
      </w:r>
      <w:r w:rsidR="005F7BCD" w:rsidRPr="00AC762C">
        <w:rPr>
          <w:sz w:val="24"/>
        </w:rPr>
        <w:t xml:space="preserve"> 2018</w:t>
      </w:r>
      <w:r w:rsidRPr="00AC762C">
        <w:rPr>
          <w:sz w:val="24"/>
        </w:rPr>
        <w:t xml:space="preserve">, as a continuation of the discussions held </w:t>
      </w:r>
      <w:r w:rsidR="005F7BCD" w:rsidRPr="00AC762C">
        <w:rPr>
          <w:sz w:val="24"/>
        </w:rPr>
        <w:t>at</w:t>
      </w:r>
      <w:r w:rsidRPr="00AC762C">
        <w:rPr>
          <w:sz w:val="24"/>
        </w:rPr>
        <w:t xml:space="preserve"> the Tenth Summit in Berlin</w:t>
      </w:r>
      <w:r w:rsidR="00EE3B6E" w:rsidRPr="00AC762C">
        <w:rPr>
          <w:sz w:val="24"/>
        </w:rPr>
        <w:t xml:space="preserve"> in 2017</w:t>
      </w:r>
      <w:r w:rsidR="005F7BCD" w:rsidRPr="00AC762C">
        <w:rPr>
          <w:sz w:val="24"/>
        </w:rPr>
        <w:t xml:space="preserve">, </w:t>
      </w:r>
      <w:r w:rsidR="004D130D">
        <w:rPr>
          <w:sz w:val="24"/>
        </w:rPr>
        <w:t xml:space="preserve">under the thematic overview of </w:t>
      </w:r>
      <w:r w:rsidRPr="00AC762C">
        <w:rPr>
          <w:sz w:val="24"/>
        </w:rPr>
        <w:t>“Towards a Global Social Contract</w:t>
      </w:r>
      <w:r w:rsidR="005F7BCD" w:rsidRPr="00AC762C">
        <w:rPr>
          <w:sz w:val="24"/>
        </w:rPr>
        <w:t xml:space="preserve"> on Migration and Development.” </w:t>
      </w:r>
      <w:r w:rsidRPr="00AC762C">
        <w:rPr>
          <w:sz w:val="24"/>
        </w:rPr>
        <w:t xml:space="preserve">At the time of the Eleventh Summit of </w:t>
      </w:r>
      <w:r w:rsidR="0055206B">
        <w:rPr>
          <w:sz w:val="24"/>
        </w:rPr>
        <w:t xml:space="preserve">the </w:t>
      </w:r>
      <w:r w:rsidRPr="00AC762C">
        <w:rPr>
          <w:sz w:val="24"/>
        </w:rPr>
        <w:t>GFMD in D</w:t>
      </w:r>
      <w:r w:rsidR="006A11DA">
        <w:rPr>
          <w:sz w:val="24"/>
        </w:rPr>
        <w:t xml:space="preserve">ecember 2018, the GCM will be </w:t>
      </w:r>
      <w:r w:rsidR="00756584" w:rsidRPr="00AC762C">
        <w:rPr>
          <w:sz w:val="24"/>
        </w:rPr>
        <w:t xml:space="preserve">in </w:t>
      </w:r>
      <w:r w:rsidR="001D5B52">
        <w:rPr>
          <w:sz w:val="24"/>
        </w:rPr>
        <w:t>the</w:t>
      </w:r>
      <w:r w:rsidR="001D5B52" w:rsidRPr="00AC762C">
        <w:rPr>
          <w:sz w:val="24"/>
        </w:rPr>
        <w:t xml:space="preserve"> </w:t>
      </w:r>
      <w:r w:rsidR="00756584" w:rsidRPr="00AC762C">
        <w:rPr>
          <w:sz w:val="24"/>
        </w:rPr>
        <w:t xml:space="preserve">final stages prior </w:t>
      </w:r>
      <w:r w:rsidR="003A0E7E" w:rsidRPr="00AC762C">
        <w:rPr>
          <w:sz w:val="24"/>
        </w:rPr>
        <w:t xml:space="preserve">to </w:t>
      </w:r>
      <w:r w:rsidR="00756584" w:rsidRPr="00AC762C">
        <w:rPr>
          <w:sz w:val="24"/>
        </w:rPr>
        <w:t>its adoption</w:t>
      </w:r>
      <w:r w:rsidRPr="00AC762C">
        <w:rPr>
          <w:sz w:val="24"/>
        </w:rPr>
        <w:t xml:space="preserve">, following </w:t>
      </w:r>
      <w:r w:rsidR="006F5DB8" w:rsidRPr="00AC762C">
        <w:rPr>
          <w:sz w:val="24"/>
        </w:rPr>
        <w:t xml:space="preserve">an </w:t>
      </w:r>
      <w:r w:rsidRPr="00AC762C">
        <w:rPr>
          <w:sz w:val="24"/>
        </w:rPr>
        <w:t>extensive process of national, regional and international consultations on safe, orderly and regular migration</w:t>
      </w:r>
      <w:r w:rsidR="005F7BCD" w:rsidRPr="00AC762C">
        <w:rPr>
          <w:sz w:val="24"/>
        </w:rPr>
        <w:t xml:space="preserve">, thus </w:t>
      </w:r>
      <w:r w:rsidR="00393A43">
        <w:rPr>
          <w:sz w:val="24"/>
        </w:rPr>
        <w:t>taking</w:t>
      </w:r>
      <w:r w:rsidR="00393A43" w:rsidRPr="00AC762C">
        <w:rPr>
          <w:sz w:val="24"/>
        </w:rPr>
        <w:t xml:space="preserve"> </w:t>
      </w:r>
      <w:r w:rsidR="005F7BCD" w:rsidRPr="00AC762C">
        <w:rPr>
          <w:sz w:val="24"/>
        </w:rPr>
        <w:t>an important step towards establishing a “Global Social Contract”</w:t>
      </w:r>
      <w:r w:rsidRPr="00AC762C">
        <w:rPr>
          <w:sz w:val="24"/>
        </w:rPr>
        <w:t>. However</w:t>
      </w:r>
      <w:r w:rsidR="003864BA" w:rsidRPr="00AC762C">
        <w:rPr>
          <w:sz w:val="24"/>
        </w:rPr>
        <w:t>,</w:t>
      </w:r>
      <w:r w:rsidRPr="00AC762C">
        <w:rPr>
          <w:sz w:val="24"/>
        </w:rPr>
        <w:t xml:space="preserve"> the adoption of the GCM is</w:t>
      </w:r>
      <w:r w:rsidR="005F7BCD" w:rsidRPr="00AC762C">
        <w:rPr>
          <w:sz w:val="24"/>
        </w:rPr>
        <w:t xml:space="preserve"> </w:t>
      </w:r>
      <w:r w:rsidR="005B265C">
        <w:rPr>
          <w:sz w:val="24"/>
        </w:rPr>
        <w:t>only the first step</w:t>
      </w:r>
      <w:r w:rsidR="005F7BCD" w:rsidRPr="00AC762C">
        <w:rPr>
          <w:sz w:val="24"/>
        </w:rPr>
        <w:t xml:space="preserve">: 2019 will be </w:t>
      </w:r>
      <w:r w:rsidR="005B265C">
        <w:rPr>
          <w:sz w:val="24"/>
        </w:rPr>
        <w:t xml:space="preserve">a </w:t>
      </w:r>
      <w:r w:rsidRPr="00AC762C">
        <w:rPr>
          <w:sz w:val="24"/>
        </w:rPr>
        <w:t>crucial</w:t>
      </w:r>
      <w:r w:rsidR="005B265C">
        <w:rPr>
          <w:sz w:val="24"/>
        </w:rPr>
        <w:t xml:space="preserve"> year</w:t>
      </w:r>
      <w:r w:rsidRPr="00AC762C">
        <w:rPr>
          <w:sz w:val="24"/>
        </w:rPr>
        <w:t xml:space="preserve"> for governments and all relevant actors </w:t>
      </w:r>
      <w:r w:rsidR="006F5DB8" w:rsidRPr="00AC762C">
        <w:rPr>
          <w:sz w:val="24"/>
        </w:rPr>
        <w:t>at</w:t>
      </w:r>
      <w:r w:rsidRPr="00AC762C">
        <w:rPr>
          <w:sz w:val="24"/>
        </w:rPr>
        <w:t xml:space="preserve"> local, national and international level</w:t>
      </w:r>
      <w:r w:rsidR="006F5DB8" w:rsidRPr="00AC762C">
        <w:rPr>
          <w:sz w:val="24"/>
        </w:rPr>
        <w:t>s</w:t>
      </w:r>
      <w:r w:rsidRPr="00AC762C">
        <w:rPr>
          <w:sz w:val="24"/>
        </w:rPr>
        <w:t xml:space="preserve"> to </w:t>
      </w:r>
      <w:r w:rsidR="001D5B52">
        <w:rPr>
          <w:sz w:val="24"/>
        </w:rPr>
        <w:t>begin</w:t>
      </w:r>
      <w:r w:rsidR="00EA33E0">
        <w:rPr>
          <w:sz w:val="24"/>
        </w:rPr>
        <w:t xml:space="preserve"> putting the </w:t>
      </w:r>
      <w:r w:rsidR="004D130D">
        <w:rPr>
          <w:sz w:val="24"/>
        </w:rPr>
        <w:t xml:space="preserve">“Global Social Contract” </w:t>
      </w:r>
      <w:r w:rsidR="00EA33E0">
        <w:rPr>
          <w:sz w:val="24"/>
        </w:rPr>
        <w:t>into action.</w:t>
      </w:r>
    </w:p>
    <w:p w14:paraId="285525C7" w14:textId="76370F4B" w:rsidR="00FA547B" w:rsidRPr="00FA547B" w:rsidRDefault="003321BE" w:rsidP="00FA547B">
      <w:pPr>
        <w:ind w:left="-284"/>
        <w:jc w:val="both"/>
        <w:rPr>
          <w:sz w:val="24"/>
          <w:szCs w:val="24"/>
        </w:rPr>
      </w:pPr>
      <w:r w:rsidRPr="00AC762C">
        <w:rPr>
          <w:sz w:val="24"/>
          <w:szCs w:val="24"/>
        </w:rPr>
        <w:t xml:space="preserve">The debates </w:t>
      </w:r>
      <w:r w:rsidR="00FA547B" w:rsidRPr="00AC762C">
        <w:rPr>
          <w:sz w:val="24"/>
          <w:szCs w:val="24"/>
        </w:rPr>
        <w:t>will be structured around the following three themes</w:t>
      </w:r>
      <w:r w:rsidR="006F5DB8" w:rsidRPr="00AC762C">
        <w:rPr>
          <w:sz w:val="24"/>
          <w:szCs w:val="24"/>
        </w:rPr>
        <w:t>,</w:t>
      </w:r>
      <w:r w:rsidR="00FA547B" w:rsidRPr="00AC762C">
        <w:rPr>
          <w:sz w:val="24"/>
          <w:szCs w:val="24"/>
        </w:rPr>
        <w:t xml:space="preserve"> each systematically mainstreaming human rights</w:t>
      </w:r>
      <w:r w:rsidR="00756584" w:rsidRPr="00AC762C">
        <w:rPr>
          <w:sz w:val="24"/>
          <w:szCs w:val="24"/>
        </w:rPr>
        <w:t xml:space="preserve">, </w:t>
      </w:r>
      <w:r w:rsidR="00FA547B" w:rsidRPr="00AC762C">
        <w:rPr>
          <w:sz w:val="24"/>
          <w:szCs w:val="24"/>
        </w:rPr>
        <w:t>gender perspective</w:t>
      </w:r>
      <w:r w:rsidR="006F5DB8" w:rsidRPr="00AC762C">
        <w:rPr>
          <w:sz w:val="24"/>
          <w:szCs w:val="24"/>
        </w:rPr>
        <w:t>s,</w:t>
      </w:r>
      <w:r w:rsidR="00756584" w:rsidRPr="00AC762C">
        <w:rPr>
          <w:sz w:val="24"/>
          <w:szCs w:val="24"/>
        </w:rPr>
        <w:t xml:space="preserve"> </w:t>
      </w:r>
      <w:r w:rsidR="003A0E7E" w:rsidRPr="00AC762C">
        <w:rPr>
          <w:sz w:val="24"/>
          <w:szCs w:val="24"/>
        </w:rPr>
        <w:t xml:space="preserve">a </w:t>
      </w:r>
      <w:r w:rsidR="00756584" w:rsidRPr="00AC762C">
        <w:rPr>
          <w:sz w:val="24"/>
          <w:szCs w:val="24"/>
        </w:rPr>
        <w:t>whole</w:t>
      </w:r>
      <w:r w:rsidR="003A0E7E" w:rsidRPr="00AC762C">
        <w:rPr>
          <w:sz w:val="24"/>
          <w:szCs w:val="24"/>
        </w:rPr>
        <w:t>-</w:t>
      </w:r>
      <w:r w:rsidR="00756584" w:rsidRPr="00AC762C">
        <w:rPr>
          <w:sz w:val="24"/>
          <w:szCs w:val="24"/>
        </w:rPr>
        <w:t>of</w:t>
      </w:r>
      <w:r w:rsidR="003A0E7E" w:rsidRPr="00AC762C">
        <w:rPr>
          <w:sz w:val="24"/>
          <w:szCs w:val="24"/>
        </w:rPr>
        <w:t>-</w:t>
      </w:r>
      <w:r w:rsidR="00756584" w:rsidRPr="00AC762C">
        <w:rPr>
          <w:sz w:val="24"/>
          <w:szCs w:val="24"/>
        </w:rPr>
        <w:t xml:space="preserve">government and </w:t>
      </w:r>
      <w:r w:rsidR="003A0E7E" w:rsidRPr="00AC762C">
        <w:rPr>
          <w:sz w:val="24"/>
          <w:szCs w:val="24"/>
        </w:rPr>
        <w:t xml:space="preserve">a </w:t>
      </w:r>
      <w:r w:rsidR="00756584" w:rsidRPr="00AC762C">
        <w:rPr>
          <w:sz w:val="24"/>
          <w:szCs w:val="24"/>
        </w:rPr>
        <w:t>whole</w:t>
      </w:r>
      <w:r w:rsidR="003A0E7E" w:rsidRPr="00AC762C">
        <w:rPr>
          <w:sz w:val="24"/>
          <w:szCs w:val="24"/>
        </w:rPr>
        <w:t>-</w:t>
      </w:r>
      <w:r w:rsidR="00756584" w:rsidRPr="00AC762C">
        <w:rPr>
          <w:sz w:val="24"/>
          <w:szCs w:val="24"/>
        </w:rPr>
        <w:t>of</w:t>
      </w:r>
      <w:r w:rsidR="003A0E7E" w:rsidRPr="00AC762C">
        <w:rPr>
          <w:sz w:val="24"/>
          <w:szCs w:val="24"/>
        </w:rPr>
        <w:t>-</w:t>
      </w:r>
      <w:r w:rsidR="00756584" w:rsidRPr="00AC762C">
        <w:rPr>
          <w:sz w:val="24"/>
          <w:szCs w:val="24"/>
        </w:rPr>
        <w:t xml:space="preserve">society approach, </w:t>
      </w:r>
      <w:r w:rsidR="00FA547B" w:rsidRPr="00AC762C">
        <w:rPr>
          <w:sz w:val="24"/>
          <w:szCs w:val="24"/>
        </w:rPr>
        <w:t xml:space="preserve">and will be </w:t>
      </w:r>
      <w:r w:rsidR="004D130D">
        <w:rPr>
          <w:sz w:val="24"/>
          <w:szCs w:val="24"/>
        </w:rPr>
        <w:t xml:space="preserve">discussed in </w:t>
      </w:r>
      <w:r w:rsidR="00FA547B" w:rsidRPr="00AC762C">
        <w:rPr>
          <w:sz w:val="24"/>
          <w:szCs w:val="24"/>
        </w:rPr>
        <w:t>six roundtables:</w:t>
      </w:r>
    </w:p>
    <w:p w14:paraId="659715C9" w14:textId="77777777" w:rsidR="00EE4B49" w:rsidRPr="003321BE" w:rsidRDefault="00EE4B49" w:rsidP="00EE4B49">
      <w:pPr>
        <w:spacing w:after="0" w:line="240" w:lineRule="auto"/>
        <w:jc w:val="both"/>
        <w:rPr>
          <w:rFonts w:cs="Calibri"/>
          <w:sz w:val="24"/>
        </w:rPr>
      </w:pPr>
    </w:p>
    <w:p w14:paraId="702BBFB2" w14:textId="77777777" w:rsidR="00EE4B49" w:rsidRPr="00EE3B6E" w:rsidRDefault="00EE4B49" w:rsidP="00EE4B49">
      <w:pPr>
        <w:numPr>
          <w:ilvl w:val="0"/>
          <w:numId w:val="3"/>
        </w:numPr>
        <w:spacing w:after="0" w:line="240" w:lineRule="auto"/>
        <w:ind w:left="-284" w:firstLine="0"/>
        <w:jc w:val="both"/>
        <w:rPr>
          <w:rFonts w:cs="Calibri"/>
          <w:b/>
          <w:sz w:val="24"/>
        </w:rPr>
      </w:pPr>
      <w:r w:rsidRPr="00EE3B6E">
        <w:rPr>
          <w:rFonts w:cs="Calibri"/>
          <w:b/>
          <w:sz w:val="24"/>
        </w:rPr>
        <w:t>Theme 1: From vulnerability to resilience</w:t>
      </w:r>
      <w:r w:rsidR="0091217C">
        <w:rPr>
          <w:rFonts w:cs="Calibri"/>
          <w:b/>
          <w:sz w:val="24"/>
        </w:rPr>
        <w:t xml:space="preserve">: recognising migrants as agents of development </w:t>
      </w:r>
    </w:p>
    <w:p w14:paraId="5965FD48" w14:textId="77777777" w:rsidR="00EE4B49" w:rsidRDefault="00EE4B49" w:rsidP="00EE4B49">
      <w:pPr>
        <w:spacing w:after="0" w:line="240" w:lineRule="auto"/>
        <w:ind w:left="-284" w:firstLine="284"/>
        <w:jc w:val="both"/>
        <w:rPr>
          <w:rFonts w:cs="Calibri"/>
          <w:sz w:val="24"/>
        </w:rPr>
      </w:pPr>
    </w:p>
    <w:p w14:paraId="38B2A978" w14:textId="2F71F229" w:rsidR="00EE4B49" w:rsidRPr="00601A52" w:rsidRDefault="00EE4B49" w:rsidP="00EE4B49">
      <w:pPr>
        <w:spacing w:after="0" w:line="240" w:lineRule="auto"/>
        <w:jc w:val="both"/>
        <w:rPr>
          <w:rFonts w:cs="Calibri"/>
          <w:sz w:val="24"/>
        </w:rPr>
      </w:pPr>
      <w:r w:rsidRPr="00601A52">
        <w:rPr>
          <w:rFonts w:cs="Calibri"/>
          <w:sz w:val="24"/>
        </w:rPr>
        <w:t xml:space="preserve">Roundtable 1.1: </w:t>
      </w:r>
      <w:r w:rsidR="00FD7B77">
        <w:rPr>
          <w:rFonts w:cs="Calibri"/>
          <w:sz w:val="24"/>
        </w:rPr>
        <w:t>Harnessing migrants’ existing capitals to build resilience</w:t>
      </w:r>
    </w:p>
    <w:p w14:paraId="391C332A" w14:textId="77777777" w:rsidR="00492E0E" w:rsidRPr="00601A52" w:rsidRDefault="00492E0E" w:rsidP="003321BE">
      <w:pPr>
        <w:spacing w:after="0" w:line="240" w:lineRule="auto"/>
        <w:jc w:val="both"/>
        <w:rPr>
          <w:rFonts w:cs="Calibri"/>
          <w:sz w:val="24"/>
        </w:rPr>
      </w:pPr>
    </w:p>
    <w:p w14:paraId="09E3B28B" w14:textId="7DCA096F" w:rsidR="00EE4B49" w:rsidRPr="00601A52" w:rsidRDefault="00EE4B49" w:rsidP="00EE4B49">
      <w:pPr>
        <w:spacing w:after="0" w:line="240" w:lineRule="auto"/>
        <w:jc w:val="both"/>
        <w:rPr>
          <w:rFonts w:cs="Calibri"/>
          <w:sz w:val="24"/>
        </w:rPr>
      </w:pPr>
      <w:r w:rsidRPr="00601A52">
        <w:rPr>
          <w:rFonts w:cs="Calibri"/>
          <w:sz w:val="24"/>
        </w:rPr>
        <w:t>Roundtable 1.2: Migrants’</w:t>
      </w:r>
      <w:r w:rsidR="00EE66C3">
        <w:rPr>
          <w:rFonts w:cs="Calibri"/>
          <w:sz w:val="24"/>
        </w:rPr>
        <w:t xml:space="preserve"> </w:t>
      </w:r>
      <w:r w:rsidRPr="00601A52">
        <w:rPr>
          <w:rFonts w:cs="Calibri"/>
          <w:sz w:val="24"/>
        </w:rPr>
        <w:t xml:space="preserve">engagement with public services: from basic access to co-production </w:t>
      </w:r>
    </w:p>
    <w:p w14:paraId="7F4541A1" w14:textId="77777777" w:rsidR="00492E0E" w:rsidRPr="00601A52" w:rsidRDefault="00492E0E" w:rsidP="00EE4B49">
      <w:pPr>
        <w:spacing w:after="0" w:line="240" w:lineRule="auto"/>
        <w:jc w:val="both"/>
        <w:rPr>
          <w:rFonts w:cs="Calibri"/>
          <w:sz w:val="24"/>
        </w:rPr>
      </w:pPr>
    </w:p>
    <w:p w14:paraId="1EF3B41A" w14:textId="3952A210" w:rsidR="00EE4B49" w:rsidRPr="00601A52" w:rsidRDefault="00EE4B49" w:rsidP="00EE4B49">
      <w:pPr>
        <w:numPr>
          <w:ilvl w:val="0"/>
          <w:numId w:val="3"/>
        </w:numPr>
        <w:spacing w:after="0" w:line="240" w:lineRule="auto"/>
        <w:ind w:left="-284" w:firstLine="0"/>
        <w:jc w:val="both"/>
        <w:rPr>
          <w:rFonts w:cs="Calibri"/>
          <w:b/>
          <w:sz w:val="24"/>
        </w:rPr>
      </w:pPr>
      <w:r w:rsidRPr="00601A52">
        <w:rPr>
          <w:rFonts w:cs="Calibri"/>
          <w:b/>
          <w:sz w:val="24"/>
        </w:rPr>
        <w:t>Theme 2: Regional mobility</w:t>
      </w:r>
      <w:r w:rsidR="004D130D">
        <w:rPr>
          <w:rFonts w:cs="Calibri"/>
          <w:b/>
          <w:sz w:val="24"/>
        </w:rPr>
        <w:t xml:space="preserve"> to promote </w:t>
      </w:r>
      <w:r w:rsidR="001D5B52">
        <w:rPr>
          <w:rFonts w:cs="Calibri"/>
          <w:b/>
          <w:sz w:val="24"/>
        </w:rPr>
        <w:t xml:space="preserve">transferable </w:t>
      </w:r>
      <w:r w:rsidR="004D130D">
        <w:rPr>
          <w:rFonts w:cs="Calibri"/>
          <w:b/>
          <w:sz w:val="24"/>
        </w:rPr>
        <w:t xml:space="preserve">learning and policy coherence </w:t>
      </w:r>
    </w:p>
    <w:p w14:paraId="0651119B" w14:textId="77777777" w:rsidR="00EE4B49" w:rsidRPr="00601A52" w:rsidRDefault="00EE4B49" w:rsidP="00EE4B49">
      <w:pPr>
        <w:spacing w:after="0" w:line="240" w:lineRule="auto"/>
        <w:ind w:left="-284"/>
        <w:jc w:val="both"/>
        <w:rPr>
          <w:rFonts w:cs="Calibri"/>
          <w:sz w:val="24"/>
        </w:rPr>
      </w:pPr>
    </w:p>
    <w:p w14:paraId="6F1D17B6" w14:textId="77777777" w:rsidR="00EE4B49" w:rsidRPr="00601A52" w:rsidRDefault="00EE4B49" w:rsidP="00EE4B49">
      <w:pPr>
        <w:jc w:val="both"/>
        <w:rPr>
          <w:sz w:val="24"/>
        </w:rPr>
      </w:pPr>
      <w:r w:rsidRPr="00601A52">
        <w:rPr>
          <w:sz w:val="24"/>
        </w:rPr>
        <w:t xml:space="preserve">Roundtable 2.1: </w:t>
      </w:r>
      <w:r w:rsidR="0091217C" w:rsidRPr="00601A52">
        <w:rPr>
          <w:sz w:val="24"/>
        </w:rPr>
        <w:t>South-South mobility</w:t>
      </w:r>
      <w:r w:rsidRPr="00601A52">
        <w:rPr>
          <w:sz w:val="24"/>
        </w:rPr>
        <w:t>: trends, patterns and transferable learning</w:t>
      </w:r>
    </w:p>
    <w:p w14:paraId="4A2387FE" w14:textId="77777777" w:rsidR="00EE4B49" w:rsidRPr="00601A52" w:rsidRDefault="00EE4B49" w:rsidP="00EE4B49">
      <w:pPr>
        <w:jc w:val="both"/>
        <w:rPr>
          <w:sz w:val="24"/>
        </w:rPr>
      </w:pPr>
      <w:r w:rsidRPr="00601A52">
        <w:rPr>
          <w:sz w:val="24"/>
        </w:rPr>
        <w:t>Roundtable 2.2: Regional mobility and policy coherence to support development</w:t>
      </w:r>
    </w:p>
    <w:p w14:paraId="5025043F" w14:textId="77777777" w:rsidR="00EE4B49" w:rsidRPr="00601A52" w:rsidRDefault="00EE4B49" w:rsidP="00EE4B49">
      <w:pPr>
        <w:spacing w:after="0" w:line="240" w:lineRule="auto"/>
        <w:jc w:val="both"/>
        <w:rPr>
          <w:rFonts w:cs="Calibri"/>
          <w:sz w:val="24"/>
        </w:rPr>
      </w:pPr>
    </w:p>
    <w:p w14:paraId="3720D116" w14:textId="77777777" w:rsidR="00EE4B49" w:rsidRPr="00601A52" w:rsidRDefault="00EE4B49" w:rsidP="007570A6">
      <w:pPr>
        <w:numPr>
          <w:ilvl w:val="0"/>
          <w:numId w:val="3"/>
        </w:numPr>
        <w:spacing w:after="0" w:line="240" w:lineRule="auto"/>
        <w:ind w:left="-284" w:firstLine="0"/>
        <w:jc w:val="both"/>
        <w:rPr>
          <w:rFonts w:cs="Calibri"/>
          <w:sz w:val="24"/>
        </w:rPr>
      </w:pPr>
      <w:r w:rsidRPr="00601A52">
        <w:rPr>
          <w:rFonts w:cs="Calibri"/>
          <w:b/>
          <w:sz w:val="24"/>
        </w:rPr>
        <w:t xml:space="preserve">Theme 3: </w:t>
      </w:r>
      <w:r w:rsidR="007570A6" w:rsidRPr="00601A52">
        <w:rPr>
          <w:rFonts w:cs="Calibri"/>
          <w:b/>
          <w:sz w:val="24"/>
        </w:rPr>
        <w:t xml:space="preserve">Good </w:t>
      </w:r>
      <w:r w:rsidR="0061608A" w:rsidRPr="00601A52">
        <w:rPr>
          <w:rFonts w:cs="Calibri"/>
          <w:b/>
          <w:sz w:val="24"/>
        </w:rPr>
        <w:t xml:space="preserve">migration </w:t>
      </w:r>
      <w:r w:rsidR="007570A6" w:rsidRPr="00601A52">
        <w:rPr>
          <w:rFonts w:cs="Calibri"/>
          <w:b/>
          <w:sz w:val="24"/>
        </w:rPr>
        <w:t>governance for sustainable</w:t>
      </w:r>
      <w:r w:rsidR="00FB5664" w:rsidRPr="00601A52">
        <w:rPr>
          <w:rFonts w:cs="Calibri"/>
          <w:b/>
          <w:sz w:val="24"/>
        </w:rPr>
        <w:t xml:space="preserve"> </w:t>
      </w:r>
      <w:r w:rsidR="007570A6" w:rsidRPr="00601A52">
        <w:rPr>
          <w:rFonts w:cs="Calibri"/>
          <w:b/>
          <w:sz w:val="24"/>
        </w:rPr>
        <w:t>development</w:t>
      </w:r>
    </w:p>
    <w:p w14:paraId="0101F790" w14:textId="77777777" w:rsidR="00EE4B49" w:rsidRPr="00601A52" w:rsidRDefault="00EE4B49" w:rsidP="00EE4B49">
      <w:pPr>
        <w:spacing w:after="0" w:line="240" w:lineRule="auto"/>
        <w:ind w:left="-284"/>
        <w:jc w:val="both"/>
        <w:rPr>
          <w:rFonts w:cs="Calibri"/>
          <w:sz w:val="24"/>
        </w:rPr>
      </w:pPr>
    </w:p>
    <w:p w14:paraId="4382F620" w14:textId="77777777" w:rsidR="00EE4B49" w:rsidRPr="00601A52" w:rsidRDefault="00EE4B49" w:rsidP="00EE4B49">
      <w:pPr>
        <w:jc w:val="both"/>
        <w:rPr>
          <w:sz w:val="24"/>
        </w:rPr>
      </w:pPr>
      <w:r w:rsidRPr="00601A52">
        <w:rPr>
          <w:sz w:val="24"/>
        </w:rPr>
        <w:t>Roundtable 3.1:</w:t>
      </w:r>
      <w:r w:rsidR="0062633A" w:rsidRPr="00601A52">
        <w:rPr>
          <w:sz w:val="24"/>
        </w:rPr>
        <w:t xml:space="preserve"> </w:t>
      </w:r>
      <w:r w:rsidR="007570A6" w:rsidRPr="00601A52">
        <w:rPr>
          <w:rFonts w:cs="Calibri"/>
          <w:sz w:val="24"/>
        </w:rPr>
        <w:t xml:space="preserve">Aligning governance with contemporary drivers of migration </w:t>
      </w:r>
    </w:p>
    <w:p w14:paraId="122906EA" w14:textId="77777777" w:rsidR="00EE4B49" w:rsidRPr="005C1D9D" w:rsidRDefault="00EE4B49" w:rsidP="00EE4B49">
      <w:pPr>
        <w:jc w:val="both"/>
        <w:rPr>
          <w:sz w:val="24"/>
        </w:rPr>
      </w:pPr>
      <w:r w:rsidRPr="00601A52">
        <w:rPr>
          <w:sz w:val="24"/>
        </w:rPr>
        <w:t>Roundtable 3.2:</w:t>
      </w:r>
      <w:r w:rsidR="0062633A" w:rsidRPr="00601A52">
        <w:rPr>
          <w:sz w:val="24"/>
        </w:rPr>
        <w:t xml:space="preserve"> </w:t>
      </w:r>
      <w:r w:rsidRPr="00601A52">
        <w:rPr>
          <w:sz w:val="24"/>
        </w:rPr>
        <w:t xml:space="preserve">Beyond remittances: enhancing the transnational civic engagement of diaspora </w:t>
      </w:r>
      <w:r w:rsidR="00917843" w:rsidRPr="00601A52">
        <w:rPr>
          <w:sz w:val="24"/>
        </w:rPr>
        <w:t>and migrants</w:t>
      </w:r>
    </w:p>
    <w:p w14:paraId="4AFB036B" w14:textId="77777777" w:rsidR="00FA547B" w:rsidRDefault="00FA547B" w:rsidP="00EE4B49">
      <w:pPr>
        <w:spacing w:after="0" w:line="240" w:lineRule="auto"/>
        <w:jc w:val="both"/>
        <w:rPr>
          <w:rFonts w:cs="Calibri"/>
          <w:sz w:val="24"/>
        </w:rPr>
      </w:pPr>
    </w:p>
    <w:p w14:paraId="1ABEF37E" w14:textId="77777777" w:rsidR="00947F3C" w:rsidRDefault="00947F3C" w:rsidP="00EE4B49">
      <w:pPr>
        <w:spacing w:after="0" w:line="240" w:lineRule="auto"/>
        <w:jc w:val="both"/>
        <w:rPr>
          <w:rFonts w:cs="Calibri"/>
          <w:sz w:val="24"/>
        </w:rPr>
      </w:pPr>
    </w:p>
    <w:p w14:paraId="7017A5D8" w14:textId="690586B1" w:rsidR="0079038C" w:rsidRDefault="0079038C">
      <w:pPr>
        <w:rPr>
          <w:rFonts w:cs="Calibri"/>
          <w:sz w:val="24"/>
        </w:rPr>
      </w:pPr>
      <w:r>
        <w:rPr>
          <w:rFonts w:cs="Calibri"/>
          <w:sz w:val="24"/>
        </w:rPr>
        <w:br w:type="page"/>
      </w:r>
    </w:p>
    <w:p w14:paraId="56424B53" w14:textId="77777777" w:rsidR="007570A6" w:rsidRPr="003321BE" w:rsidRDefault="00697858" w:rsidP="00F503E7">
      <w:pPr>
        <w:ind w:left="-284"/>
        <w:rPr>
          <w:rFonts w:cs="Calibri"/>
          <w:sz w:val="24"/>
        </w:rPr>
      </w:pPr>
      <w:r w:rsidRPr="003321BE">
        <w:rPr>
          <w:b/>
          <w:sz w:val="28"/>
          <w:szCs w:val="28"/>
        </w:rPr>
        <w:lastRenderedPageBreak/>
        <w:t xml:space="preserve">Theme 1: </w:t>
      </w:r>
      <w:r w:rsidR="006E2274" w:rsidRPr="003321BE">
        <w:rPr>
          <w:b/>
          <w:sz w:val="28"/>
          <w:szCs w:val="28"/>
        </w:rPr>
        <w:t>From</w:t>
      </w:r>
      <w:r w:rsidRPr="003321BE">
        <w:rPr>
          <w:b/>
          <w:sz w:val="28"/>
          <w:szCs w:val="28"/>
        </w:rPr>
        <w:t xml:space="preserve"> vulnerability</w:t>
      </w:r>
      <w:r w:rsidR="006E2274" w:rsidRPr="003321BE">
        <w:rPr>
          <w:b/>
          <w:sz w:val="28"/>
          <w:szCs w:val="28"/>
        </w:rPr>
        <w:t xml:space="preserve"> to </w:t>
      </w:r>
      <w:r w:rsidRPr="003321BE">
        <w:rPr>
          <w:b/>
          <w:sz w:val="28"/>
          <w:szCs w:val="28"/>
        </w:rPr>
        <w:t>resilience</w:t>
      </w:r>
      <w:r w:rsidR="0091217C">
        <w:rPr>
          <w:b/>
          <w:sz w:val="28"/>
          <w:szCs w:val="28"/>
        </w:rPr>
        <w:t>: recognising migrants as agent</w:t>
      </w:r>
      <w:r w:rsidR="003A4F4F">
        <w:rPr>
          <w:b/>
          <w:sz w:val="28"/>
          <w:szCs w:val="28"/>
        </w:rPr>
        <w:t>s</w:t>
      </w:r>
      <w:r w:rsidR="0091217C">
        <w:rPr>
          <w:b/>
          <w:sz w:val="28"/>
          <w:szCs w:val="28"/>
        </w:rPr>
        <w:t xml:space="preserve"> of development </w:t>
      </w:r>
    </w:p>
    <w:p w14:paraId="485092BB" w14:textId="7DF74F58" w:rsidR="007960CD" w:rsidRDefault="00135FAE" w:rsidP="00135FAE">
      <w:pPr>
        <w:spacing w:after="0" w:line="240" w:lineRule="auto"/>
        <w:ind w:left="-284"/>
        <w:jc w:val="both"/>
        <w:rPr>
          <w:rFonts w:cs="Calibri"/>
          <w:sz w:val="24"/>
        </w:rPr>
      </w:pPr>
      <w:r>
        <w:rPr>
          <w:rFonts w:cs="Calibri"/>
          <w:sz w:val="24"/>
        </w:rPr>
        <w:t>While t</w:t>
      </w:r>
      <w:r w:rsidRPr="00135FAE">
        <w:rPr>
          <w:rFonts w:cs="Calibri"/>
          <w:sz w:val="24"/>
        </w:rPr>
        <w:t xml:space="preserve">he principal responsibility of </w:t>
      </w:r>
      <w:r w:rsidR="001C6BAD">
        <w:rPr>
          <w:rFonts w:cs="Calibri"/>
          <w:sz w:val="24"/>
        </w:rPr>
        <w:t>S</w:t>
      </w:r>
      <w:r w:rsidRPr="00135FAE">
        <w:rPr>
          <w:rFonts w:cs="Calibri"/>
          <w:sz w:val="24"/>
        </w:rPr>
        <w:t>tates</w:t>
      </w:r>
      <w:r>
        <w:rPr>
          <w:rFonts w:cs="Calibri"/>
          <w:sz w:val="24"/>
        </w:rPr>
        <w:t xml:space="preserve"> is</w:t>
      </w:r>
      <w:r w:rsidRPr="00135FAE">
        <w:rPr>
          <w:rFonts w:cs="Calibri"/>
          <w:sz w:val="24"/>
        </w:rPr>
        <w:t xml:space="preserve"> to ensure the protection of migrants, </w:t>
      </w:r>
      <w:r>
        <w:rPr>
          <w:rFonts w:cs="Calibri"/>
          <w:sz w:val="24"/>
        </w:rPr>
        <w:t xml:space="preserve">the </w:t>
      </w:r>
      <w:r w:rsidR="001C6BAD">
        <w:rPr>
          <w:rFonts w:cs="Calibri"/>
          <w:sz w:val="24"/>
        </w:rPr>
        <w:t>S</w:t>
      </w:r>
      <w:r>
        <w:rPr>
          <w:rFonts w:cs="Calibri"/>
          <w:sz w:val="24"/>
        </w:rPr>
        <w:t xml:space="preserve">tate and other </w:t>
      </w:r>
      <w:r w:rsidR="001C6BAD">
        <w:rPr>
          <w:rFonts w:cs="Calibri"/>
          <w:sz w:val="24"/>
        </w:rPr>
        <w:t>stakeholders</w:t>
      </w:r>
      <w:r>
        <w:rPr>
          <w:rFonts w:cs="Calibri"/>
          <w:sz w:val="24"/>
        </w:rPr>
        <w:t xml:space="preserve"> </w:t>
      </w:r>
      <w:r w:rsidR="002459BC">
        <w:rPr>
          <w:rFonts w:cs="Calibri"/>
          <w:sz w:val="24"/>
        </w:rPr>
        <w:t>could</w:t>
      </w:r>
      <w:r w:rsidR="001C6BAD">
        <w:rPr>
          <w:rFonts w:cs="Calibri"/>
          <w:sz w:val="24"/>
        </w:rPr>
        <w:t xml:space="preserve"> also focus on the means </w:t>
      </w:r>
      <w:r w:rsidR="00DB20F8" w:rsidRPr="00AC762C">
        <w:rPr>
          <w:rFonts w:cs="Calibri"/>
          <w:sz w:val="24"/>
        </w:rPr>
        <w:t>to maximize the capacity and resilience of migrants while acknowledging thei</w:t>
      </w:r>
      <w:r w:rsidR="005253AB" w:rsidRPr="00AC762C">
        <w:rPr>
          <w:rFonts w:cs="Calibri"/>
          <w:sz w:val="24"/>
        </w:rPr>
        <w:t>r possible vulnerability</w:t>
      </w:r>
      <w:r w:rsidR="00DB20F8" w:rsidRPr="00AC762C">
        <w:rPr>
          <w:rFonts w:cs="Calibri"/>
          <w:sz w:val="24"/>
        </w:rPr>
        <w:t>.</w:t>
      </w:r>
      <w:r w:rsidR="004D5BBD" w:rsidRPr="00AC762C">
        <w:rPr>
          <w:rFonts w:cs="Calibri"/>
          <w:sz w:val="24"/>
        </w:rPr>
        <w:t xml:space="preserve"> </w:t>
      </w:r>
    </w:p>
    <w:p w14:paraId="5619F922" w14:textId="77777777" w:rsidR="007960CD" w:rsidRDefault="007960CD" w:rsidP="007960CD">
      <w:pPr>
        <w:spacing w:after="0" w:line="240" w:lineRule="auto"/>
        <w:ind w:left="-284"/>
        <w:jc w:val="both"/>
        <w:rPr>
          <w:rFonts w:cs="Calibri"/>
          <w:sz w:val="24"/>
        </w:rPr>
      </w:pPr>
    </w:p>
    <w:p w14:paraId="3D776817" w14:textId="27B90B90" w:rsidR="007960CD" w:rsidRDefault="00C429FA" w:rsidP="007960CD">
      <w:pPr>
        <w:spacing w:after="0" w:line="240" w:lineRule="auto"/>
        <w:ind w:left="-284"/>
        <w:jc w:val="both"/>
        <w:rPr>
          <w:rFonts w:cs="Calibri"/>
          <w:sz w:val="24"/>
        </w:rPr>
      </w:pPr>
      <w:r>
        <w:rPr>
          <w:rFonts w:cs="Calibri"/>
          <w:sz w:val="24"/>
        </w:rPr>
        <w:t>Ho</w:t>
      </w:r>
      <w:r w:rsidR="002036D3">
        <w:rPr>
          <w:rFonts w:cs="Calibri"/>
          <w:sz w:val="24"/>
        </w:rPr>
        <w:t>wever, categorizing individual</w:t>
      </w:r>
      <w:r>
        <w:rPr>
          <w:rFonts w:cs="Calibri"/>
          <w:sz w:val="24"/>
        </w:rPr>
        <w:t xml:space="preserve"> </w:t>
      </w:r>
      <w:r w:rsidR="002036D3">
        <w:rPr>
          <w:rFonts w:cs="Calibri"/>
          <w:sz w:val="24"/>
        </w:rPr>
        <w:t>migrants</w:t>
      </w:r>
      <w:r w:rsidR="002036D3" w:rsidRPr="00AC36CF">
        <w:rPr>
          <w:rFonts w:cs="Calibri"/>
          <w:sz w:val="24"/>
        </w:rPr>
        <w:t xml:space="preserve"> </w:t>
      </w:r>
      <w:r w:rsidR="002036D3">
        <w:rPr>
          <w:rFonts w:cs="Calibri"/>
          <w:sz w:val="24"/>
        </w:rPr>
        <w:t>as “</w:t>
      </w:r>
      <w:r>
        <w:rPr>
          <w:rFonts w:cs="Calibri"/>
          <w:sz w:val="24"/>
        </w:rPr>
        <w:t>vulnerable</w:t>
      </w:r>
      <w:r w:rsidR="002036D3">
        <w:rPr>
          <w:rFonts w:cs="Calibri"/>
          <w:sz w:val="24"/>
        </w:rPr>
        <w:t>”</w:t>
      </w:r>
      <w:r>
        <w:rPr>
          <w:rFonts w:cs="Calibri"/>
          <w:sz w:val="24"/>
        </w:rPr>
        <w:t xml:space="preserve"> </w:t>
      </w:r>
      <w:r w:rsidR="007960CD" w:rsidRPr="00AC36CF">
        <w:rPr>
          <w:rFonts w:cs="Calibri"/>
          <w:sz w:val="24"/>
        </w:rPr>
        <w:t xml:space="preserve">or a particular group of migrants as “vulnerable” in a simplistic or potentially discriminatory way downplays the agency and resilience of individuals and their </w:t>
      </w:r>
      <w:r w:rsidR="00A113C0">
        <w:rPr>
          <w:rFonts w:cs="Calibri"/>
          <w:sz w:val="24"/>
        </w:rPr>
        <w:t xml:space="preserve">capacity </w:t>
      </w:r>
      <w:r w:rsidR="007960CD" w:rsidRPr="00AC36CF">
        <w:rPr>
          <w:rFonts w:cs="Calibri"/>
          <w:sz w:val="24"/>
        </w:rPr>
        <w:t xml:space="preserve">to overcome vulnerabilities, </w:t>
      </w:r>
      <w:r w:rsidR="007960CD" w:rsidRPr="00AC36CF">
        <w:rPr>
          <w:rFonts w:cs="Calibri"/>
          <w:sz w:val="24"/>
          <w:szCs w:val="24"/>
        </w:rPr>
        <w:t>particularly with the support of other public and private actors.</w:t>
      </w:r>
      <w:r w:rsidR="007960CD" w:rsidRPr="00AC36CF">
        <w:rPr>
          <w:rFonts w:cs="Calibri"/>
          <w:sz w:val="24"/>
        </w:rPr>
        <w:t xml:space="preserve"> It is essential to analyse the risk</w:t>
      </w:r>
      <w:r w:rsidR="007960CD">
        <w:rPr>
          <w:rFonts w:cs="Calibri"/>
          <w:sz w:val="24"/>
        </w:rPr>
        <w:t>s</w:t>
      </w:r>
      <w:r w:rsidR="007960CD" w:rsidRPr="00AC36CF">
        <w:rPr>
          <w:rFonts w:cs="Calibri"/>
          <w:sz w:val="24"/>
        </w:rPr>
        <w:t xml:space="preserve"> and related factors that </w:t>
      </w:r>
      <w:r w:rsidR="007960CD">
        <w:rPr>
          <w:rFonts w:cs="Calibri"/>
          <w:sz w:val="24"/>
        </w:rPr>
        <w:t xml:space="preserve">may </w:t>
      </w:r>
      <w:r w:rsidR="007960CD" w:rsidRPr="00AC36CF">
        <w:rPr>
          <w:rFonts w:cs="Calibri"/>
          <w:sz w:val="24"/>
        </w:rPr>
        <w:t xml:space="preserve">lead to vulnerabilities while being able to promote understanding of migrants as potential contributors to local and national development. </w:t>
      </w:r>
      <w:r w:rsidR="007960CD" w:rsidRPr="00B22BFF">
        <w:rPr>
          <w:rFonts w:cs="Calibri"/>
          <w:sz w:val="24"/>
        </w:rPr>
        <w:t xml:space="preserve">To realise this aspiration, public systems and services need to be designed and equipped to </w:t>
      </w:r>
      <w:r w:rsidR="001C6BAD">
        <w:rPr>
          <w:rFonts w:cs="Calibri"/>
          <w:sz w:val="24"/>
        </w:rPr>
        <w:t>empower all people, including migrants, to</w:t>
      </w:r>
      <w:r w:rsidR="007960CD" w:rsidRPr="00B22BFF">
        <w:rPr>
          <w:rFonts w:cs="Calibri"/>
          <w:sz w:val="24"/>
        </w:rPr>
        <w:t xml:space="preserve"> exercise </w:t>
      </w:r>
      <w:r w:rsidR="001C6BAD">
        <w:rPr>
          <w:rFonts w:cs="Calibri"/>
          <w:sz w:val="24"/>
        </w:rPr>
        <w:t>their</w:t>
      </w:r>
      <w:r w:rsidR="001C6BAD" w:rsidRPr="00B22BFF">
        <w:rPr>
          <w:rFonts w:cs="Calibri"/>
          <w:sz w:val="24"/>
        </w:rPr>
        <w:t xml:space="preserve"> </w:t>
      </w:r>
      <w:r w:rsidR="007960CD" w:rsidRPr="00B22BFF">
        <w:rPr>
          <w:rFonts w:cs="Calibri"/>
          <w:sz w:val="24"/>
        </w:rPr>
        <w:t>agency. This way, the perception of migrants as a burden may gradually be changed</w:t>
      </w:r>
      <w:r w:rsidR="004D130D">
        <w:rPr>
          <w:rFonts w:cs="Calibri"/>
          <w:sz w:val="24"/>
        </w:rPr>
        <w:t xml:space="preserve">, </w:t>
      </w:r>
      <w:r w:rsidR="004D130D" w:rsidRPr="00B22BFF">
        <w:rPr>
          <w:rFonts w:cs="Calibri"/>
          <w:sz w:val="24"/>
        </w:rPr>
        <w:t>so</w:t>
      </w:r>
      <w:r w:rsidR="007960CD" w:rsidRPr="00B22BFF">
        <w:rPr>
          <w:rFonts w:cs="Calibri"/>
          <w:sz w:val="24"/>
        </w:rPr>
        <w:t xml:space="preserve"> </w:t>
      </w:r>
      <w:r w:rsidR="001C6BAD">
        <w:rPr>
          <w:rFonts w:cs="Calibri"/>
          <w:sz w:val="24"/>
        </w:rPr>
        <w:t xml:space="preserve">that </w:t>
      </w:r>
      <w:r w:rsidR="007960CD" w:rsidRPr="00B22BFF">
        <w:rPr>
          <w:rFonts w:cs="Calibri"/>
          <w:sz w:val="24"/>
        </w:rPr>
        <w:t xml:space="preserve">they are </w:t>
      </w:r>
      <w:r w:rsidR="004D130D">
        <w:rPr>
          <w:rFonts w:cs="Calibri"/>
          <w:sz w:val="24"/>
        </w:rPr>
        <w:t>considered</w:t>
      </w:r>
      <w:r w:rsidR="007960CD" w:rsidRPr="00B22BFF">
        <w:rPr>
          <w:rFonts w:cs="Calibri"/>
          <w:sz w:val="24"/>
        </w:rPr>
        <w:t xml:space="preserve"> as a driving force for development and socio-economic inclusion.</w:t>
      </w:r>
    </w:p>
    <w:p w14:paraId="5D9FB608" w14:textId="77777777" w:rsidR="007960CD" w:rsidRDefault="007960CD" w:rsidP="001150B2">
      <w:pPr>
        <w:spacing w:after="0" w:line="240" w:lineRule="auto"/>
        <w:jc w:val="both"/>
        <w:rPr>
          <w:rFonts w:cs="Calibri"/>
          <w:sz w:val="24"/>
        </w:rPr>
      </w:pPr>
    </w:p>
    <w:p w14:paraId="531749FD" w14:textId="1855895E" w:rsidR="005C4990" w:rsidRDefault="007960CD" w:rsidP="000D5AF6">
      <w:pPr>
        <w:spacing w:after="0" w:line="240" w:lineRule="auto"/>
        <w:ind w:left="-284"/>
        <w:jc w:val="both"/>
        <w:rPr>
          <w:sz w:val="24"/>
          <w:szCs w:val="24"/>
        </w:rPr>
      </w:pPr>
      <w:r>
        <w:rPr>
          <w:rFonts w:cs="Calibri"/>
          <w:sz w:val="24"/>
        </w:rPr>
        <w:t>The duality of migrants’ vulnerability vs their resilience is also captured in the</w:t>
      </w:r>
      <w:r w:rsidR="00DB20F8" w:rsidRPr="00AC762C">
        <w:rPr>
          <w:rFonts w:cs="Calibri"/>
          <w:sz w:val="24"/>
        </w:rPr>
        <w:t xml:space="preserve"> SDGs</w:t>
      </w:r>
      <w:r w:rsidR="004D130D">
        <w:rPr>
          <w:rFonts w:cs="Calibri"/>
          <w:sz w:val="24"/>
        </w:rPr>
        <w:t>,</w:t>
      </w:r>
      <w:r w:rsidR="00DB20F8" w:rsidRPr="00AC762C">
        <w:rPr>
          <w:rFonts w:cs="Calibri"/>
          <w:sz w:val="24"/>
        </w:rPr>
        <w:t xml:space="preserve"> </w:t>
      </w:r>
      <w:r w:rsidR="004D130D">
        <w:rPr>
          <w:rFonts w:cs="Calibri"/>
          <w:sz w:val="24"/>
        </w:rPr>
        <w:t>as it is recognized</w:t>
      </w:r>
      <w:r w:rsidR="00DB20F8" w:rsidRPr="00AC762C">
        <w:rPr>
          <w:rFonts w:cs="Calibri"/>
          <w:sz w:val="24"/>
        </w:rPr>
        <w:t xml:space="preserve"> </w:t>
      </w:r>
      <w:r w:rsidR="004C7DA7" w:rsidRPr="00AC762C">
        <w:rPr>
          <w:rFonts w:cs="Calibri"/>
          <w:sz w:val="24"/>
        </w:rPr>
        <w:t xml:space="preserve">that migrants may find themselves in vulnerable situations, </w:t>
      </w:r>
      <w:r w:rsidR="00C12356">
        <w:rPr>
          <w:rFonts w:cs="Calibri"/>
          <w:sz w:val="24"/>
        </w:rPr>
        <w:t xml:space="preserve">or </w:t>
      </w:r>
      <w:r w:rsidR="004C7DA7" w:rsidRPr="00AC762C">
        <w:rPr>
          <w:rFonts w:cs="Calibri"/>
          <w:sz w:val="24"/>
        </w:rPr>
        <w:t>at risk of exploitation and abuse</w:t>
      </w:r>
      <w:r w:rsidR="004D130D">
        <w:rPr>
          <w:rFonts w:cs="Calibri"/>
          <w:sz w:val="24"/>
        </w:rPr>
        <w:t xml:space="preserve"> (t</w:t>
      </w:r>
      <w:r w:rsidR="00DB20F8" w:rsidRPr="00AC762C">
        <w:rPr>
          <w:rFonts w:cs="Calibri"/>
          <w:sz w:val="24"/>
        </w:rPr>
        <w:t>arget</w:t>
      </w:r>
      <w:r w:rsidR="00D42EDD">
        <w:rPr>
          <w:rFonts w:cs="Calibri"/>
          <w:sz w:val="24"/>
        </w:rPr>
        <w:t>s</w:t>
      </w:r>
      <w:r w:rsidR="00DB20F8" w:rsidRPr="00AC762C">
        <w:rPr>
          <w:rFonts w:cs="Calibri"/>
          <w:sz w:val="24"/>
        </w:rPr>
        <w:t xml:space="preserve"> 5.2, </w:t>
      </w:r>
      <w:r w:rsidR="004C5F9E" w:rsidRPr="00AC762C">
        <w:rPr>
          <w:rFonts w:cs="Calibri"/>
          <w:sz w:val="24"/>
        </w:rPr>
        <w:t>8.7</w:t>
      </w:r>
      <w:r w:rsidR="004C5F9E">
        <w:rPr>
          <w:rFonts w:cs="Calibri"/>
          <w:sz w:val="24"/>
        </w:rPr>
        <w:t xml:space="preserve">, 16.2 </w:t>
      </w:r>
      <w:r w:rsidR="00CB47EB">
        <w:rPr>
          <w:rFonts w:cs="Calibri"/>
          <w:sz w:val="24"/>
        </w:rPr>
        <w:t>and paragraph 23 of the New York Declaration)</w:t>
      </w:r>
      <w:r w:rsidR="00DB20F8" w:rsidRPr="00AC762C">
        <w:rPr>
          <w:rFonts w:cs="Calibri"/>
          <w:sz w:val="24"/>
        </w:rPr>
        <w:t>. The Declaration al</w:t>
      </w:r>
      <w:r w:rsidR="004C7DA7" w:rsidRPr="00AC762C">
        <w:rPr>
          <w:rFonts w:cs="Calibri"/>
          <w:sz w:val="24"/>
        </w:rPr>
        <w:t>so refers to the vulnerabilities</w:t>
      </w:r>
      <w:r w:rsidR="00DB20F8" w:rsidRPr="00AC762C">
        <w:rPr>
          <w:rFonts w:cs="Calibri"/>
          <w:sz w:val="24"/>
        </w:rPr>
        <w:t xml:space="preserve"> of migrants to exploitation and abuse and highlights States’ commitments to “protecting the safety, dignity and human rights and fundamental freedoms of all migrants, regardless of their migratory status, at all times</w:t>
      </w:r>
      <w:r w:rsidR="00DB20F8" w:rsidRPr="00AC762C">
        <w:rPr>
          <w:rFonts w:cs="Calibri"/>
          <w:sz w:val="24"/>
          <w:szCs w:val="24"/>
        </w:rPr>
        <w:t xml:space="preserve">.” </w:t>
      </w:r>
      <w:r w:rsidR="00052432">
        <w:rPr>
          <w:rFonts w:cs="Calibri"/>
          <w:sz w:val="24"/>
          <w:szCs w:val="24"/>
        </w:rPr>
        <w:t xml:space="preserve">It is important to note that </w:t>
      </w:r>
      <w:r w:rsidR="00601A52" w:rsidRPr="00AC762C">
        <w:rPr>
          <w:sz w:val="24"/>
          <w:szCs w:val="24"/>
        </w:rPr>
        <w:t xml:space="preserve">vulnerabilities </w:t>
      </w:r>
      <w:r w:rsidR="00052432">
        <w:rPr>
          <w:sz w:val="24"/>
          <w:szCs w:val="24"/>
        </w:rPr>
        <w:t xml:space="preserve">are not </w:t>
      </w:r>
      <w:r w:rsidR="00601A52" w:rsidRPr="00AC762C">
        <w:rPr>
          <w:sz w:val="24"/>
          <w:szCs w:val="24"/>
        </w:rPr>
        <w:t xml:space="preserve">confined to </w:t>
      </w:r>
      <w:r w:rsidR="00B22BFF">
        <w:rPr>
          <w:sz w:val="24"/>
          <w:szCs w:val="24"/>
        </w:rPr>
        <w:t xml:space="preserve">cases of </w:t>
      </w:r>
      <w:r w:rsidR="00601A52" w:rsidRPr="00AC762C">
        <w:rPr>
          <w:sz w:val="24"/>
          <w:szCs w:val="24"/>
        </w:rPr>
        <w:t>exploitation, abuse or emergencies</w:t>
      </w:r>
      <w:r w:rsidR="00B22BFF">
        <w:rPr>
          <w:sz w:val="24"/>
          <w:szCs w:val="24"/>
        </w:rPr>
        <w:t xml:space="preserve"> but can occur within broader structural or political contexts. </w:t>
      </w:r>
      <w:r w:rsidR="00601A52" w:rsidRPr="00AC762C">
        <w:rPr>
          <w:sz w:val="24"/>
          <w:szCs w:val="24"/>
        </w:rPr>
        <w:t>For example, an irregular migr</w:t>
      </w:r>
      <w:r w:rsidR="006F51F4">
        <w:rPr>
          <w:sz w:val="24"/>
          <w:szCs w:val="24"/>
        </w:rPr>
        <w:t>ant may be vulnerable to poor health outcomes</w:t>
      </w:r>
      <w:r w:rsidR="00601A52" w:rsidRPr="00AC762C">
        <w:rPr>
          <w:sz w:val="24"/>
          <w:szCs w:val="24"/>
        </w:rPr>
        <w:t xml:space="preserve"> if he or she is afraid to report an infection to health services, whilst a refugee may be vulnerable to gang crime in his or her country of refuge played out along clan or caste lines exported from his or her country of origin.</w:t>
      </w:r>
      <w:r w:rsidR="00AC36CF" w:rsidRPr="00AC762C">
        <w:rPr>
          <w:sz w:val="24"/>
          <w:szCs w:val="24"/>
        </w:rPr>
        <w:t xml:space="preserve"> </w:t>
      </w:r>
      <w:r w:rsidR="008D789D">
        <w:rPr>
          <w:sz w:val="24"/>
          <w:szCs w:val="24"/>
        </w:rPr>
        <w:t xml:space="preserve">Given the complex nature and manifestation of these vulnerabilities across all sectors, contexts and societal structures, an </w:t>
      </w:r>
      <w:r w:rsidR="006D3FB7">
        <w:rPr>
          <w:sz w:val="24"/>
          <w:szCs w:val="24"/>
        </w:rPr>
        <w:t xml:space="preserve">integrated </w:t>
      </w:r>
      <w:r w:rsidR="008D789D">
        <w:rPr>
          <w:sz w:val="24"/>
          <w:szCs w:val="24"/>
        </w:rPr>
        <w:t>approach to turning vulnerabilities into opportunities for resilience is key</w:t>
      </w:r>
      <w:r w:rsidR="008C097B">
        <w:rPr>
          <w:sz w:val="24"/>
          <w:szCs w:val="24"/>
        </w:rPr>
        <w:t xml:space="preserve">. This means considering migration across all governance areas from a multi-sectoral approach in order to ensure policies are coherent with and facilitate migration and development efforts. </w:t>
      </w:r>
    </w:p>
    <w:p w14:paraId="3F7E5D21" w14:textId="77777777" w:rsidR="000D5AF6" w:rsidRDefault="000D5AF6" w:rsidP="000D5AF6">
      <w:pPr>
        <w:spacing w:after="0" w:line="240" w:lineRule="auto"/>
        <w:ind w:left="-284"/>
        <w:jc w:val="both"/>
        <w:rPr>
          <w:sz w:val="24"/>
          <w:szCs w:val="24"/>
        </w:rPr>
      </w:pPr>
    </w:p>
    <w:p w14:paraId="6DC79C3E" w14:textId="084FC00B" w:rsidR="000D5AF6" w:rsidRDefault="00955C0F" w:rsidP="00EC7600">
      <w:pPr>
        <w:spacing w:after="0" w:line="240" w:lineRule="auto"/>
        <w:ind w:left="-284"/>
        <w:jc w:val="both"/>
        <w:rPr>
          <w:rFonts w:cs="Calibri"/>
          <w:sz w:val="24"/>
        </w:rPr>
      </w:pPr>
      <w:r>
        <w:rPr>
          <w:sz w:val="24"/>
          <w:szCs w:val="24"/>
        </w:rPr>
        <w:t>Going beyond this multi-sectoral approach,</w:t>
      </w:r>
      <w:r w:rsidR="000D5AF6">
        <w:rPr>
          <w:sz w:val="24"/>
          <w:szCs w:val="24"/>
        </w:rPr>
        <w:t xml:space="preserve"> and building on what has been discussed in Roundtable 2.1 of GFMD 2017 </w:t>
      </w:r>
      <w:r>
        <w:rPr>
          <w:sz w:val="24"/>
          <w:szCs w:val="24"/>
        </w:rPr>
        <w:t>on</w:t>
      </w:r>
      <w:r w:rsidR="000D5AF6" w:rsidRPr="009337B5">
        <w:rPr>
          <w:rFonts w:cs="Calibri"/>
          <w:sz w:val="24"/>
        </w:rPr>
        <w:t xml:space="preserve"> the</w:t>
      </w:r>
      <w:r w:rsidR="000D5AF6">
        <w:rPr>
          <w:rFonts w:cs="Calibri"/>
          <w:sz w:val="24"/>
        </w:rPr>
        <w:t xml:space="preserve"> key</w:t>
      </w:r>
      <w:r w:rsidR="000D5AF6" w:rsidRPr="009337B5">
        <w:rPr>
          <w:rFonts w:cs="Calibri"/>
          <w:sz w:val="24"/>
        </w:rPr>
        <w:t xml:space="preserve"> role of local authorities and host societies</w:t>
      </w:r>
      <w:r w:rsidR="000D5AF6">
        <w:rPr>
          <w:sz w:val="24"/>
          <w:szCs w:val="24"/>
        </w:rPr>
        <w:t xml:space="preserve"> in fostering migrants’ resilience, </w:t>
      </w:r>
      <w:r>
        <w:rPr>
          <w:sz w:val="24"/>
          <w:szCs w:val="24"/>
        </w:rPr>
        <w:t xml:space="preserve">this theme will </w:t>
      </w:r>
      <w:r w:rsidR="006D3FB7">
        <w:rPr>
          <w:sz w:val="24"/>
          <w:szCs w:val="24"/>
        </w:rPr>
        <w:t>also address</w:t>
      </w:r>
      <w:r>
        <w:rPr>
          <w:sz w:val="24"/>
          <w:szCs w:val="24"/>
        </w:rPr>
        <w:t xml:space="preserve"> the</w:t>
      </w:r>
      <w:r w:rsidR="00EC7600">
        <w:rPr>
          <w:sz w:val="24"/>
          <w:szCs w:val="24"/>
        </w:rPr>
        <w:t xml:space="preserve"> need for a multi-level approach. </w:t>
      </w:r>
      <w:r w:rsidR="006D3FB7">
        <w:rPr>
          <w:sz w:val="24"/>
          <w:szCs w:val="24"/>
        </w:rPr>
        <w:t>W</w:t>
      </w:r>
      <w:r w:rsidR="000D5AF6">
        <w:rPr>
          <w:rFonts w:cs="Calibri"/>
          <w:sz w:val="24"/>
        </w:rPr>
        <w:t>hile the role of local and regional authorities as first responders to migration is clear, their ability to ensure migrants’ agency and integration within their respective communities necessitates support, transfer of competencies and human and financial resources</w:t>
      </w:r>
      <w:r w:rsidR="00D42EDD">
        <w:rPr>
          <w:rFonts w:cs="Calibri"/>
          <w:sz w:val="24"/>
        </w:rPr>
        <w:t xml:space="preserve"> generally provided by the S</w:t>
      </w:r>
      <w:r w:rsidR="000D5AF6">
        <w:rPr>
          <w:rFonts w:cs="Calibri"/>
          <w:sz w:val="24"/>
        </w:rPr>
        <w:t xml:space="preserve">tate. At the same time, national authorities depend </w:t>
      </w:r>
      <w:r w:rsidR="006D3FB7">
        <w:rPr>
          <w:rFonts w:cs="Calibri"/>
          <w:sz w:val="24"/>
        </w:rPr>
        <w:t>up</w:t>
      </w:r>
      <w:r w:rsidR="000D5AF6">
        <w:rPr>
          <w:rFonts w:cs="Calibri"/>
          <w:sz w:val="24"/>
        </w:rPr>
        <w:t xml:space="preserve">on local and </w:t>
      </w:r>
      <w:r w:rsidR="00D42EDD">
        <w:rPr>
          <w:rFonts w:cs="Calibri"/>
          <w:sz w:val="24"/>
        </w:rPr>
        <w:t>provincial</w:t>
      </w:r>
      <w:r w:rsidR="000D5AF6">
        <w:rPr>
          <w:rFonts w:cs="Calibri"/>
          <w:sz w:val="24"/>
        </w:rPr>
        <w:t xml:space="preserve"> authorities to implement their policies and programmes </w:t>
      </w:r>
      <w:r w:rsidR="006D3FB7">
        <w:rPr>
          <w:rFonts w:cs="Calibri"/>
          <w:sz w:val="24"/>
        </w:rPr>
        <w:t>locally</w:t>
      </w:r>
      <w:r w:rsidR="000D5AF6">
        <w:rPr>
          <w:rFonts w:cs="Calibri"/>
          <w:sz w:val="24"/>
        </w:rPr>
        <w:t>.</w:t>
      </w:r>
      <w:r w:rsidR="00EC7600">
        <w:rPr>
          <w:rFonts w:cs="Calibri"/>
          <w:sz w:val="24"/>
        </w:rPr>
        <w:t xml:space="preserve"> However, a lack of coordination between these two levels </w:t>
      </w:r>
      <w:r w:rsidR="006D3FB7">
        <w:rPr>
          <w:rFonts w:cs="Calibri"/>
          <w:sz w:val="24"/>
        </w:rPr>
        <w:t>result in national and local actions or policies being incoherent and working at cross-purposes</w:t>
      </w:r>
      <w:r w:rsidR="00EC7600">
        <w:rPr>
          <w:rFonts w:cs="Calibri"/>
          <w:sz w:val="24"/>
        </w:rPr>
        <w:t>.</w:t>
      </w:r>
    </w:p>
    <w:p w14:paraId="1DC1EDE3" w14:textId="77777777" w:rsidR="00EC7600" w:rsidRDefault="00EC7600" w:rsidP="00EC7600">
      <w:pPr>
        <w:spacing w:after="0" w:line="240" w:lineRule="auto"/>
        <w:ind w:left="-284"/>
        <w:jc w:val="both"/>
        <w:rPr>
          <w:sz w:val="24"/>
          <w:szCs w:val="24"/>
        </w:rPr>
      </w:pPr>
    </w:p>
    <w:p w14:paraId="701FCF32" w14:textId="0BF7D7A0" w:rsidR="007570A6" w:rsidRPr="00A02CE8" w:rsidRDefault="00EC7600" w:rsidP="00A02CE8">
      <w:pPr>
        <w:spacing w:after="0" w:line="240" w:lineRule="auto"/>
        <w:ind w:left="-284"/>
        <w:jc w:val="both"/>
        <w:rPr>
          <w:sz w:val="24"/>
          <w:szCs w:val="24"/>
        </w:rPr>
      </w:pPr>
      <w:r>
        <w:rPr>
          <w:sz w:val="24"/>
          <w:szCs w:val="24"/>
        </w:rPr>
        <w:t xml:space="preserve">Such multi-sectoral and multi-level approaches also go hand in hand with the multi-stakeholder approach. This is particularly relevant at the local level where civil society, private </w:t>
      </w:r>
      <w:r>
        <w:rPr>
          <w:sz w:val="24"/>
          <w:szCs w:val="24"/>
        </w:rPr>
        <w:lastRenderedPageBreak/>
        <w:t xml:space="preserve">sector and other local actors all play a crucial role in supporting local and regional authorities to empower and integrate migrants. </w:t>
      </w:r>
      <w:r w:rsidR="00D42EDD">
        <w:rPr>
          <w:sz w:val="24"/>
          <w:szCs w:val="24"/>
        </w:rPr>
        <w:t xml:space="preserve">The theme will therefore also consider this dimension, building on last year’s round tables 3.1 and 3.2 on strengthening cooperation with the private sector and the civil society. </w:t>
      </w:r>
    </w:p>
    <w:p w14:paraId="5BC465AC" w14:textId="77777777" w:rsidR="0079038C" w:rsidRPr="00135FAE" w:rsidRDefault="0079038C" w:rsidP="00135FAE">
      <w:pPr>
        <w:jc w:val="both"/>
        <w:rPr>
          <w:b/>
          <w:sz w:val="24"/>
        </w:rPr>
      </w:pPr>
    </w:p>
    <w:p w14:paraId="1FB8B0D5" w14:textId="03AF18A4" w:rsidR="00227C8A" w:rsidRPr="006E1C7D" w:rsidRDefault="00A65511" w:rsidP="0079038C">
      <w:pPr>
        <w:pStyle w:val="ListParagraph"/>
        <w:ind w:left="-284"/>
        <w:jc w:val="both"/>
        <w:rPr>
          <w:b/>
          <w:sz w:val="24"/>
        </w:rPr>
      </w:pPr>
      <w:r w:rsidRPr="006F51F4">
        <w:rPr>
          <w:b/>
          <w:sz w:val="24"/>
        </w:rPr>
        <w:t xml:space="preserve">Roundtable 1.1: </w:t>
      </w:r>
      <w:r w:rsidR="007C15BC" w:rsidRPr="006F51F4">
        <w:rPr>
          <w:b/>
          <w:sz w:val="24"/>
        </w:rPr>
        <w:t>Harnessing migrants’ existing capitals to build resilience</w:t>
      </w:r>
    </w:p>
    <w:p w14:paraId="60D81375" w14:textId="77777777" w:rsidR="0079038C" w:rsidRDefault="0079038C" w:rsidP="00697858">
      <w:pPr>
        <w:spacing w:after="0" w:line="240" w:lineRule="auto"/>
        <w:ind w:left="-284"/>
        <w:jc w:val="both"/>
        <w:rPr>
          <w:rFonts w:cs="Calibri"/>
          <w:i/>
          <w:sz w:val="24"/>
          <w:u w:val="single"/>
        </w:rPr>
      </w:pPr>
    </w:p>
    <w:p w14:paraId="0B64AFD4" w14:textId="781BE2C8" w:rsidR="00A65511" w:rsidRDefault="00A65511" w:rsidP="00697858">
      <w:pPr>
        <w:spacing w:after="0" w:line="240" w:lineRule="auto"/>
        <w:ind w:left="-284"/>
        <w:jc w:val="both"/>
        <w:rPr>
          <w:rFonts w:cs="Calibri"/>
          <w:i/>
          <w:sz w:val="24"/>
          <w:u w:val="single"/>
        </w:rPr>
      </w:pPr>
      <w:r w:rsidRPr="00A65511">
        <w:rPr>
          <w:rFonts w:cs="Calibri"/>
          <w:i/>
          <w:sz w:val="24"/>
          <w:u w:val="single"/>
        </w:rPr>
        <w:t>Expected outcomes</w:t>
      </w:r>
    </w:p>
    <w:p w14:paraId="30BA0054" w14:textId="77777777" w:rsidR="00DB20F8" w:rsidRDefault="00DB20F8" w:rsidP="00697858">
      <w:pPr>
        <w:spacing w:after="0" w:line="240" w:lineRule="auto"/>
        <w:ind w:left="-284"/>
        <w:jc w:val="both"/>
        <w:rPr>
          <w:rFonts w:cs="Calibri"/>
          <w:i/>
          <w:sz w:val="24"/>
          <w:u w:val="single"/>
        </w:rPr>
      </w:pPr>
    </w:p>
    <w:p w14:paraId="6AAB65B6" w14:textId="12885C82" w:rsidR="00DB20F8" w:rsidRPr="009337B5" w:rsidRDefault="00342651" w:rsidP="009337B5">
      <w:pPr>
        <w:spacing w:after="0" w:line="240" w:lineRule="auto"/>
        <w:ind w:left="-284"/>
        <w:jc w:val="both"/>
        <w:rPr>
          <w:rFonts w:cs="Calibri"/>
          <w:sz w:val="24"/>
        </w:rPr>
      </w:pPr>
      <w:r>
        <w:rPr>
          <w:rFonts w:cs="Calibri"/>
          <w:sz w:val="24"/>
        </w:rPr>
        <w:t xml:space="preserve">The expected outcome of this roundtable is to establish how best to maximise migrants’ resilience and minimise their vulnerability by optimising </w:t>
      </w:r>
      <w:r w:rsidR="00DE5741">
        <w:rPr>
          <w:rFonts w:cs="Calibri"/>
          <w:sz w:val="24"/>
        </w:rPr>
        <w:t>mechanisms to harness their</w:t>
      </w:r>
      <w:r w:rsidR="00C429FA">
        <w:rPr>
          <w:rFonts w:cs="Calibri"/>
          <w:sz w:val="24"/>
        </w:rPr>
        <w:t xml:space="preserve"> skills and</w:t>
      </w:r>
      <w:r w:rsidR="00DE5741">
        <w:rPr>
          <w:rFonts w:cs="Calibri"/>
          <w:sz w:val="24"/>
        </w:rPr>
        <w:t xml:space="preserve"> capitals</w:t>
      </w:r>
      <w:r w:rsidR="00D42EDD">
        <w:rPr>
          <w:rFonts w:cs="Calibri"/>
          <w:sz w:val="24"/>
        </w:rPr>
        <w:t xml:space="preserve"> (e.g. human, social, economic, cultural and otherwise)</w:t>
      </w:r>
      <w:r w:rsidR="00DE5741">
        <w:rPr>
          <w:rFonts w:cs="Calibri"/>
          <w:sz w:val="24"/>
        </w:rPr>
        <w:t>.</w:t>
      </w:r>
      <w:r>
        <w:rPr>
          <w:rFonts w:cs="Calibri"/>
          <w:sz w:val="24"/>
        </w:rPr>
        <w:t xml:space="preserve"> </w:t>
      </w:r>
      <w:r w:rsidR="00D42EDD">
        <w:rPr>
          <w:rFonts w:cs="Calibri"/>
          <w:sz w:val="24"/>
        </w:rPr>
        <w:t>On the one hand, m</w:t>
      </w:r>
      <w:r>
        <w:rPr>
          <w:rFonts w:cs="Calibri"/>
          <w:sz w:val="24"/>
        </w:rPr>
        <w:t>igrants can</w:t>
      </w:r>
      <w:r w:rsidR="00D23884">
        <w:rPr>
          <w:rFonts w:cs="Calibri"/>
          <w:sz w:val="24"/>
        </w:rPr>
        <w:t xml:space="preserve"> find themselves in situations that make them</w:t>
      </w:r>
      <w:r>
        <w:rPr>
          <w:rFonts w:cs="Calibri"/>
          <w:sz w:val="24"/>
        </w:rPr>
        <w:t xml:space="preserve"> vulnerable to exploitation and abuse. </w:t>
      </w:r>
      <w:r w:rsidR="00D42EDD">
        <w:rPr>
          <w:rFonts w:cs="Calibri"/>
          <w:sz w:val="24"/>
        </w:rPr>
        <w:t>On the other hand</w:t>
      </w:r>
      <w:r>
        <w:rPr>
          <w:rFonts w:cs="Calibri"/>
          <w:sz w:val="24"/>
        </w:rPr>
        <w:t xml:space="preserve">, </w:t>
      </w:r>
      <w:r w:rsidR="009B4B59">
        <w:rPr>
          <w:rFonts w:cs="Calibri"/>
          <w:sz w:val="24"/>
        </w:rPr>
        <w:t>migrants are – almost by definition – resourceful people, with the drive and initiative to change their lives and, in so doing, to change the lives of others for the better. M</w:t>
      </w:r>
      <w:r>
        <w:rPr>
          <w:rFonts w:cs="Calibri"/>
          <w:sz w:val="24"/>
        </w:rPr>
        <w:t xml:space="preserve">any migrants also possess significant </w:t>
      </w:r>
      <w:r w:rsidR="00DE5741">
        <w:rPr>
          <w:rFonts w:cs="Calibri"/>
          <w:sz w:val="24"/>
        </w:rPr>
        <w:t>capitals</w:t>
      </w:r>
      <w:r>
        <w:rPr>
          <w:rFonts w:cs="Calibri"/>
          <w:sz w:val="24"/>
        </w:rPr>
        <w:t xml:space="preserve"> which, </w:t>
      </w:r>
      <w:r w:rsidR="00DE5741">
        <w:rPr>
          <w:rFonts w:cs="Calibri"/>
          <w:sz w:val="24"/>
        </w:rPr>
        <w:t xml:space="preserve">when </w:t>
      </w:r>
      <w:r>
        <w:rPr>
          <w:rFonts w:cs="Calibri"/>
          <w:sz w:val="24"/>
        </w:rPr>
        <w:t>effectively harnessed,</w:t>
      </w:r>
      <w:r w:rsidR="006F51F4">
        <w:rPr>
          <w:rFonts w:cs="Calibri"/>
          <w:sz w:val="24"/>
        </w:rPr>
        <w:t xml:space="preserve"> </w:t>
      </w:r>
      <w:r w:rsidR="00D42EDD">
        <w:rPr>
          <w:rFonts w:cs="Calibri"/>
          <w:sz w:val="24"/>
        </w:rPr>
        <w:t>supported by</w:t>
      </w:r>
      <w:r w:rsidR="006F51F4">
        <w:rPr>
          <w:rFonts w:cs="Calibri"/>
          <w:sz w:val="24"/>
        </w:rPr>
        <w:t xml:space="preserve"> enabling policies, regulations</w:t>
      </w:r>
      <w:r w:rsidR="006D3FB7">
        <w:rPr>
          <w:rFonts w:cs="Calibri"/>
          <w:sz w:val="24"/>
        </w:rPr>
        <w:t xml:space="preserve"> and</w:t>
      </w:r>
      <w:r w:rsidR="006F51F4">
        <w:rPr>
          <w:rFonts w:cs="Calibri"/>
          <w:sz w:val="24"/>
        </w:rPr>
        <w:t xml:space="preserve"> partners </w:t>
      </w:r>
      <w:r>
        <w:rPr>
          <w:rFonts w:cs="Calibri"/>
          <w:sz w:val="24"/>
        </w:rPr>
        <w:t xml:space="preserve">can </w:t>
      </w:r>
      <w:r w:rsidR="00974540">
        <w:rPr>
          <w:rFonts w:cs="Calibri"/>
          <w:sz w:val="24"/>
        </w:rPr>
        <w:t>protect</w:t>
      </w:r>
      <w:r>
        <w:rPr>
          <w:rFonts w:cs="Calibri"/>
          <w:sz w:val="24"/>
        </w:rPr>
        <w:t xml:space="preserve"> them against </w:t>
      </w:r>
      <w:r w:rsidR="00F676BA">
        <w:rPr>
          <w:rFonts w:cs="Calibri"/>
          <w:sz w:val="24"/>
        </w:rPr>
        <w:t>threats to their and their families’ well-being.</w:t>
      </w:r>
      <w:r>
        <w:rPr>
          <w:rFonts w:cs="Calibri"/>
          <w:sz w:val="24"/>
        </w:rPr>
        <w:t xml:space="preserve"> This roundtable seeks to identify </w:t>
      </w:r>
      <w:r w:rsidR="00DE5741">
        <w:rPr>
          <w:rFonts w:cs="Calibri"/>
          <w:sz w:val="24"/>
        </w:rPr>
        <w:t>good practices</w:t>
      </w:r>
      <w:r w:rsidR="00974540">
        <w:rPr>
          <w:rFonts w:cs="Calibri"/>
          <w:sz w:val="24"/>
        </w:rPr>
        <w:t xml:space="preserve"> through which</w:t>
      </w:r>
      <w:r w:rsidR="00DE5741">
        <w:rPr>
          <w:rFonts w:cs="Calibri"/>
          <w:sz w:val="24"/>
        </w:rPr>
        <w:t xml:space="preserve"> migrants</w:t>
      </w:r>
      <w:r w:rsidR="00974540">
        <w:rPr>
          <w:rFonts w:cs="Calibri"/>
          <w:sz w:val="24"/>
        </w:rPr>
        <w:t>’ vulnerabilities have been</w:t>
      </w:r>
      <w:r w:rsidR="006D3FB7">
        <w:rPr>
          <w:rFonts w:cs="Calibri"/>
          <w:sz w:val="24"/>
        </w:rPr>
        <w:t xml:space="preserve"> mitigated or</w:t>
      </w:r>
      <w:r w:rsidR="00974540">
        <w:rPr>
          <w:rFonts w:cs="Calibri"/>
          <w:sz w:val="24"/>
        </w:rPr>
        <w:t xml:space="preserve"> prevented</w:t>
      </w:r>
      <w:r w:rsidR="00DE5741">
        <w:rPr>
          <w:rFonts w:cs="Calibri"/>
          <w:sz w:val="24"/>
        </w:rPr>
        <w:t xml:space="preserve"> and their potential as development actors fulfilled. </w:t>
      </w:r>
      <w:r>
        <w:rPr>
          <w:rFonts w:cs="Calibri"/>
          <w:sz w:val="24"/>
        </w:rPr>
        <w:t xml:space="preserve">It </w:t>
      </w:r>
      <w:r w:rsidR="006D3FB7">
        <w:rPr>
          <w:rFonts w:cs="Calibri"/>
          <w:sz w:val="24"/>
        </w:rPr>
        <w:t xml:space="preserve">will </w:t>
      </w:r>
      <w:r>
        <w:rPr>
          <w:rFonts w:cs="Calibri"/>
          <w:sz w:val="24"/>
        </w:rPr>
        <w:t xml:space="preserve">also highlight those forms of support which migrants </w:t>
      </w:r>
      <w:r w:rsidR="00DE5741">
        <w:rPr>
          <w:rFonts w:cs="Calibri"/>
          <w:sz w:val="24"/>
        </w:rPr>
        <w:t xml:space="preserve">themselves </w:t>
      </w:r>
      <w:r>
        <w:rPr>
          <w:rFonts w:cs="Calibri"/>
          <w:sz w:val="24"/>
        </w:rPr>
        <w:t>are best placed to offer one another</w:t>
      </w:r>
      <w:r w:rsidR="00DE5741">
        <w:rPr>
          <w:rFonts w:cs="Calibri"/>
          <w:sz w:val="24"/>
        </w:rPr>
        <w:t>.</w:t>
      </w:r>
    </w:p>
    <w:p w14:paraId="4C69F718" w14:textId="77777777" w:rsidR="00BD0953" w:rsidRPr="00A65511" w:rsidRDefault="00BD0953" w:rsidP="00BD0953">
      <w:pPr>
        <w:spacing w:after="0" w:line="240" w:lineRule="auto"/>
        <w:jc w:val="both"/>
        <w:rPr>
          <w:rFonts w:cs="Calibri"/>
          <w:i/>
          <w:sz w:val="24"/>
          <w:u w:val="single"/>
        </w:rPr>
      </w:pPr>
    </w:p>
    <w:p w14:paraId="183936DA" w14:textId="77777777" w:rsidR="00E36535" w:rsidRPr="00EB4BFC" w:rsidRDefault="00E36535" w:rsidP="00E36535">
      <w:pPr>
        <w:spacing w:after="0" w:line="240" w:lineRule="auto"/>
        <w:ind w:left="-284"/>
        <w:jc w:val="both"/>
        <w:rPr>
          <w:rFonts w:cs="Calibri"/>
          <w:i/>
          <w:sz w:val="24"/>
          <w:u w:val="single"/>
        </w:rPr>
      </w:pPr>
      <w:r w:rsidRPr="00EB4BFC">
        <w:rPr>
          <w:rFonts w:cs="Calibri"/>
          <w:i/>
          <w:sz w:val="24"/>
          <w:u w:val="single"/>
        </w:rPr>
        <w:t>Guiding questions</w:t>
      </w:r>
    </w:p>
    <w:p w14:paraId="65FA0895" w14:textId="77777777" w:rsidR="00E36535" w:rsidRDefault="00E36535" w:rsidP="00471D62">
      <w:pPr>
        <w:spacing w:after="0" w:line="240" w:lineRule="auto"/>
        <w:jc w:val="both"/>
        <w:rPr>
          <w:rFonts w:cs="Calibri"/>
          <w:sz w:val="24"/>
        </w:rPr>
      </w:pPr>
    </w:p>
    <w:p w14:paraId="44282F98" w14:textId="77777777" w:rsidR="00E36535" w:rsidRPr="00F30B50" w:rsidRDefault="00E36535" w:rsidP="00E36535">
      <w:pPr>
        <w:pStyle w:val="ListParagraph"/>
        <w:numPr>
          <w:ilvl w:val="0"/>
          <w:numId w:val="16"/>
        </w:numPr>
        <w:contextualSpacing/>
        <w:jc w:val="both"/>
        <w:rPr>
          <w:sz w:val="24"/>
        </w:rPr>
      </w:pPr>
      <w:r w:rsidRPr="00F30B50">
        <w:rPr>
          <w:sz w:val="24"/>
        </w:rPr>
        <w:t>How should we define resilience in a migra</w:t>
      </w:r>
      <w:r>
        <w:rPr>
          <w:sz w:val="24"/>
        </w:rPr>
        <w:t>tion</w:t>
      </w:r>
      <w:r w:rsidRPr="00F30B50">
        <w:rPr>
          <w:sz w:val="24"/>
        </w:rPr>
        <w:t xml:space="preserve"> context?</w:t>
      </w:r>
    </w:p>
    <w:p w14:paraId="54B6B089" w14:textId="564A3AEA" w:rsidR="00E36535" w:rsidRDefault="0055206B" w:rsidP="00E36535">
      <w:pPr>
        <w:pStyle w:val="ListParagraph"/>
        <w:numPr>
          <w:ilvl w:val="0"/>
          <w:numId w:val="16"/>
        </w:numPr>
        <w:contextualSpacing/>
        <w:jc w:val="both"/>
        <w:rPr>
          <w:sz w:val="24"/>
        </w:rPr>
      </w:pPr>
      <w:r>
        <w:rPr>
          <w:sz w:val="24"/>
        </w:rPr>
        <w:t>What types of capitals do migrants possess</w:t>
      </w:r>
      <w:r w:rsidR="00E36535" w:rsidRPr="00F30B50">
        <w:rPr>
          <w:sz w:val="24"/>
        </w:rPr>
        <w:t xml:space="preserve"> which could be leveraged to enhance their resilience? (e</w:t>
      </w:r>
      <w:r w:rsidR="00E36535">
        <w:rPr>
          <w:sz w:val="24"/>
        </w:rPr>
        <w:t>.</w:t>
      </w:r>
      <w:r w:rsidR="00E36535" w:rsidRPr="00F30B50">
        <w:rPr>
          <w:sz w:val="24"/>
        </w:rPr>
        <w:t>g</w:t>
      </w:r>
      <w:r w:rsidR="00E36535">
        <w:rPr>
          <w:sz w:val="24"/>
        </w:rPr>
        <w:t>.</w:t>
      </w:r>
      <w:r w:rsidR="00E36535" w:rsidRPr="00F30B50">
        <w:rPr>
          <w:sz w:val="24"/>
        </w:rPr>
        <w:t xml:space="preserve"> social, economic, cultural,</w:t>
      </w:r>
      <w:r w:rsidR="003C545F">
        <w:rPr>
          <w:sz w:val="24"/>
        </w:rPr>
        <w:t xml:space="preserve"> human</w:t>
      </w:r>
      <w:r w:rsidR="002D2517">
        <w:rPr>
          <w:sz w:val="24"/>
        </w:rPr>
        <w:t>,</w:t>
      </w:r>
      <w:r w:rsidR="00E36535" w:rsidRPr="00F30B50">
        <w:rPr>
          <w:sz w:val="24"/>
        </w:rPr>
        <w:t xml:space="preserve"> etc</w:t>
      </w:r>
      <w:r w:rsidR="00E36535">
        <w:rPr>
          <w:sz w:val="24"/>
        </w:rPr>
        <w:t>.</w:t>
      </w:r>
      <w:r w:rsidR="00E36535" w:rsidRPr="00F30B50">
        <w:rPr>
          <w:sz w:val="24"/>
        </w:rPr>
        <w:t>)</w:t>
      </w:r>
    </w:p>
    <w:p w14:paraId="46A480B6" w14:textId="36AFDD51" w:rsidR="00EA170F" w:rsidRPr="00EA170F" w:rsidRDefault="00EA170F" w:rsidP="00EA170F">
      <w:pPr>
        <w:pStyle w:val="ListParagraph"/>
        <w:numPr>
          <w:ilvl w:val="0"/>
          <w:numId w:val="16"/>
        </w:numPr>
        <w:contextualSpacing/>
        <w:jc w:val="both"/>
        <w:rPr>
          <w:sz w:val="24"/>
        </w:rPr>
      </w:pPr>
      <w:r w:rsidRPr="00F30B50">
        <w:rPr>
          <w:sz w:val="24"/>
        </w:rPr>
        <w:t xml:space="preserve">How </w:t>
      </w:r>
      <w:r w:rsidRPr="00227C8A">
        <w:rPr>
          <w:sz w:val="24"/>
          <w:lang w:val="en-GB"/>
        </w:rPr>
        <w:t>can</w:t>
      </w:r>
      <w:r w:rsidRPr="00F30B50">
        <w:rPr>
          <w:sz w:val="24"/>
        </w:rPr>
        <w:t xml:space="preserve"> these </w:t>
      </w:r>
      <w:r>
        <w:rPr>
          <w:sz w:val="24"/>
        </w:rPr>
        <w:t>capitals</w:t>
      </w:r>
      <w:r w:rsidRPr="00F30B50">
        <w:rPr>
          <w:sz w:val="24"/>
        </w:rPr>
        <w:t xml:space="preserve"> be harnessed to prevent migrants from becoming vulnerable?</w:t>
      </w:r>
      <w:r>
        <w:rPr>
          <w:sz w:val="24"/>
        </w:rPr>
        <w:t xml:space="preserve"> </w:t>
      </w:r>
      <w:r w:rsidR="00974540">
        <w:rPr>
          <w:sz w:val="24"/>
        </w:rPr>
        <w:t>(including through the overseas recruitment processes)</w:t>
      </w:r>
    </w:p>
    <w:p w14:paraId="2D72B856" w14:textId="4B796A14" w:rsidR="00EA170F" w:rsidRDefault="00EA170F" w:rsidP="00E36535">
      <w:pPr>
        <w:pStyle w:val="ListParagraph"/>
        <w:numPr>
          <w:ilvl w:val="0"/>
          <w:numId w:val="16"/>
        </w:numPr>
        <w:contextualSpacing/>
        <w:jc w:val="both"/>
        <w:rPr>
          <w:sz w:val="24"/>
        </w:rPr>
      </w:pPr>
      <w:r>
        <w:rPr>
          <w:sz w:val="24"/>
        </w:rPr>
        <w:t xml:space="preserve">What is the role of employers in enhancing migrants’ resilience? </w:t>
      </w:r>
    </w:p>
    <w:p w14:paraId="5B423270" w14:textId="7C631223" w:rsidR="00EA170F" w:rsidRDefault="005D7B1E" w:rsidP="00EA170F">
      <w:pPr>
        <w:numPr>
          <w:ilvl w:val="0"/>
          <w:numId w:val="16"/>
        </w:numPr>
        <w:spacing w:after="0" w:line="240" w:lineRule="auto"/>
        <w:jc w:val="both"/>
        <w:rPr>
          <w:rFonts w:cs="Calibri"/>
          <w:sz w:val="24"/>
        </w:rPr>
      </w:pPr>
      <w:r w:rsidRPr="00EB4BFC">
        <w:rPr>
          <w:rFonts w:cs="Calibri"/>
          <w:sz w:val="24"/>
        </w:rPr>
        <w:t xml:space="preserve">What are </w:t>
      </w:r>
      <w:r w:rsidR="00974540">
        <w:rPr>
          <w:rFonts w:cs="Calibri"/>
          <w:sz w:val="24"/>
        </w:rPr>
        <w:t xml:space="preserve">the </w:t>
      </w:r>
      <w:r w:rsidRPr="00EB4BFC">
        <w:rPr>
          <w:rFonts w:cs="Calibri"/>
          <w:sz w:val="24"/>
        </w:rPr>
        <w:t xml:space="preserve">good practices </w:t>
      </w:r>
      <w:r w:rsidR="00BB15A5">
        <w:rPr>
          <w:rFonts w:cs="Calibri"/>
          <w:sz w:val="24"/>
        </w:rPr>
        <w:t>in</w:t>
      </w:r>
      <w:r w:rsidRPr="00EB4BFC">
        <w:rPr>
          <w:rFonts w:cs="Calibri"/>
          <w:sz w:val="24"/>
        </w:rPr>
        <w:t xml:space="preserve"> ethical recruitment, migrants’ employability and community participation?</w:t>
      </w:r>
    </w:p>
    <w:p w14:paraId="17B039DA" w14:textId="7ADBDF8F" w:rsidR="00EA170F" w:rsidRPr="00EA170F" w:rsidRDefault="00EA170F" w:rsidP="00EA170F">
      <w:pPr>
        <w:numPr>
          <w:ilvl w:val="0"/>
          <w:numId w:val="16"/>
        </w:numPr>
        <w:spacing w:after="0" w:line="240" w:lineRule="auto"/>
        <w:jc w:val="both"/>
        <w:rPr>
          <w:rFonts w:cs="Calibri"/>
          <w:sz w:val="24"/>
        </w:rPr>
      </w:pPr>
      <w:r>
        <w:rPr>
          <w:rFonts w:cs="Calibri"/>
          <w:sz w:val="24"/>
        </w:rPr>
        <w:t>What systemic changes need to take place in some countries of origin to foster et</w:t>
      </w:r>
      <w:r w:rsidRPr="00EA170F">
        <w:rPr>
          <w:rFonts w:cs="Calibri"/>
          <w:sz w:val="24"/>
        </w:rPr>
        <w:t xml:space="preserve">hical recruitment? </w:t>
      </w:r>
    </w:p>
    <w:p w14:paraId="720B371F" w14:textId="01A51F56" w:rsidR="00EA170F" w:rsidRPr="00EA170F" w:rsidRDefault="00EA170F" w:rsidP="00EA170F">
      <w:pPr>
        <w:pStyle w:val="ListParagraph"/>
        <w:numPr>
          <w:ilvl w:val="0"/>
          <w:numId w:val="16"/>
        </w:numPr>
        <w:contextualSpacing/>
        <w:jc w:val="both"/>
        <w:rPr>
          <w:sz w:val="24"/>
        </w:rPr>
      </w:pPr>
      <w:r>
        <w:rPr>
          <w:sz w:val="24"/>
        </w:rPr>
        <w:t xml:space="preserve">How can migrants contribute to the </w:t>
      </w:r>
      <w:r w:rsidR="00974540">
        <w:rPr>
          <w:sz w:val="24"/>
        </w:rPr>
        <w:t>wellbeing</w:t>
      </w:r>
      <w:r>
        <w:rPr>
          <w:sz w:val="24"/>
        </w:rPr>
        <w:t xml:space="preserve"> of the broader community in which they live? </w:t>
      </w:r>
    </w:p>
    <w:p w14:paraId="2DE56CA7" w14:textId="504D599D" w:rsidR="006F51F4" w:rsidRPr="006F51F4" w:rsidRDefault="006F51F4" w:rsidP="006F51F4">
      <w:pPr>
        <w:numPr>
          <w:ilvl w:val="0"/>
          <w:numId w:val="16"/>
        </w:numPr>
        <w:spacing w:after="0" w:line="240" w:lineRule="auto"/>
        <w:jc w:val="both"/>
        <w:rPr>
          <w:rFonts w:cs="Calibri"/>
          <w:sz w:val="24"/>
        </w:rPr>
      </w:pPr>
      <w:r w:rsidRPr="00EB4BFC">
        <w:rPr>
          <w:rFonts w:cs="Calibri"/>
          <w:sz w:val="24"/>
        </w:rPr>
        <w:t xml:space="preserve">How can </w:t>
      </w:r>
      <w:r>
        <w:rPr>
          <w:rFonts w:cs="Calibri"/>
          <w:sz w:val="24"/>
        </w:rPr>
        <w:t xml:space="preserve">the </w:t>
      </w:r>
      <w:r w:rsidRPr="00EB4BFC">
        <w:rPr>
          <w:rFonts w:cs="Calibri"/>
          <w:sz w:val="24"/>
        </w:rPr>
        <w:t>health and wellbeing of migrants, including psychosocial</w:t>
      </w:r>
      <w:r>
        <w:rPr>
          <w:rFonts w:cs="Calibri"/>
          <w:sz w:val="24"/>
        </w:rPr>
        <w:t>ly</w:t>
      </w:r>
      <w:r w:rsidRPr="00EB4BFC">
        <w:rPr>
          <w:rFonts w:cs="Calibri"/>
          <w:sz w:val="24"/>
        </w:rPr>
        <w:t xml:space="preserve">, be taken into consideration </w:t>
      </w:r>
      <w:r>
        <w:rPr>
          <w:rFonts w:cs="Calibri"/>
          <w:sz w:val="24"/>
        </w:rPr>
        <w:t xml:space="preserve">as an essential asset </w:t>
      </w:r>
      <w:r w:rsidRPr="00EB4BFC">
        <w:rPr>
          <w:rFonts w:cs="Calibri"/>
          <w:sz w:val="24"/>
        </w:rPr>
        <w:t>to enhance migrants’ community participation</w:t>
      </w:r>
      <w:r>
        <w:rPr>
          <w:rFonts w:cs="Calibri"/>
          <w:sz w:val="24"/>
        </w:rPr>
        <w:t xml:space="preserve">, </w:t>
      </w:r>
      <w:r w:rsidRPr="00EB4BFC">
        <w:rPr>
          <w:rFonts w:cs="Calibri"/>
          <w:sz w:val="24"/>
        </w:rPr>
        <w:t>employability</w:t>
      </w:r>
      <w:r>
        <w:rPr>
          <w:rFonts w:cs="Calibri"/>
          <w:sz w:val="24"/>
        </w:rPr>
        <w:t xml:space="preserve"> and contributions to development</w:t>
      </w:r>
      <w:r w:rsidRPr="00EB4BFC">
        <w:rPr>
          <w:rFonts w:cs="Calibri"/>
          <w:sz w:val="24"/>
        </w:rPr>
        <w:t>?</w:t>
      </w:r>
    </w:p>
    <w:p w14:paraId="05CD8D59" w14:textId="60E41EE1" w:rsidR="00E36535" w:rsidRDefault="00E36535" w:rsidP="00E36535">
      <w:pPr>
        <w:pStyle w:val="ListParagraph"/>
        <w:numPr>
          <w:ilvl w:val="0"/>
          <w:numId w:val="16"/>
        </w:numPr>
        <w:contextualSpacing/>
        <w:jc w:val="both"/>
        <w:rPr>
          <w:sz w:val="24"/>
        </w:rPr>
      </w:pPr>
      <w:r w:rsidRPr="00F30B50">
        <w:rPr>
          <w:sz w:val="24"/>
        </w:rPr>
        <w:t xml:space="preserve">What </w:t>
      </w:r>
      <w:r>
        <w:rPr>
          <w:sz w:val="24"/>
        </w:rPr>
        <w:t>types of support for migrants are</w:t>
      </w:r>
      <w:r w:rsidR="00203D44">
        <w:rPr>
          <w:sz w:val="24"/>
        </w:rPr>
        <w:t xml:space="preserve"> </w:t>
      </w:r>
      <w:r w:rsidR="00974540">
        <w:rPr>
          <w:sz w:val="24"/>
        </w:rPr>
        <w:t>most effective if</w:t>
      </w:r>
      <w:r w:rsidRPr="00F30B50">
        <w:rPr>
          <w:sz w:val="24"/>
        </w:rPr>
        <w:t xml:space="preserve"> offered on a peer-to-peer basis, rather than by host communities?</w:t>
      </w:r>
      <w:r w:rsidR="002D2517">
        <w:rPr>
          <w:sz w:val="24"/>
        </w:rPr>
        <w:t xml:space="preserve"> </w:t>
      </w:r>
      <w:r>
        <w:rPr>
          <w:sz w:val="24"/>
        </w:rPr>
        <w:t>(e.g. cultural sensiti</w:t>
      </w:r>
      <w:r w:rsidR="00BB15A5">
        <w:rPr>
          <w:sz w:val="24"/>
        </w:rPr>
        <w:t>z</w:t>
      </w:r>
      <w:r>
        <w:rPr>
          <w:sz w:val="24"/>
        </w:rPr>
        <w:t xml:space="preserve">ation) </w:t>
      </w:r>
    </w:p>
    <w:p w14:paraId="39B43612" w14:textId="1CB65AE2" w:rsidR="00E36535" w:rsidRPr="00F30B50" w:rsidRDefault="00E36535" w:rsidP="00E36535">
      <w:pPr>
        <w:pStyle w:val="ListParagraph"/>
        <w:numPr>
          <w:ilvl w:val="0"/>
          <w:numId w:val="16"/>
        </w:numPr>
        <w:contextualSpacing/>
        <w:jc w:val="both"/>
        <w:rPr>
          <w:sz w:val="24"/>
        </w:rPr>
      </w:pPr>
      <w:r>
        <w:rPr>
          <w:sz w:val="24"/>
        </w:rPr>
        <w:t>What early warning mechanisms can be put in place to identify migrants’ vulnerabilities and</w:t>
      </w:r>
      <w:r w:rsidR="0055206B">
        <w:rPr>
          <w:sz w:val="24"/>
        </w:rPr>
        <w:t xml:space="preserve"> facilitate appropriate intervention?</w:t>
      </w:r>
      <w:r>
        <w:rPr>
          <w:sz w:val="24"/>
        </w:rPr>
        <w:t xml:space="preserve"> </w:t>
      </w:r>
    </w:p>
    <w:p w14:paraId="518B26DB" w14:textId="77777777" w:rsidR="00F503E7" w:rsidRDefault="00F503E7" w:rsidP="00F503E7">
      <w:pPr>
        <w:numPr>
          <w:ilvl w:val="0"/>
          <w:numId w:val="16"/>
        </w:numPr>
        <w:spacing w:after="0" w:line="240" w:lineRule="auto"/>
        <w:jc w:val="both"/>
        <w:rPr>
          <w:rFonts w:cs="Calibri"/>
          <w:sz w:val="24"/>
        </w:rPr>
      </w:pPr>
      <w:r>
        <w:rPr>
          <w:rFonts w:cs="Calibri"/>
          <w:sz w:val="24"/>
        </w:rPr>
        <w:t xml:space="preserve">How could local and regional authorities be empowered as key actors in achieving SDG 11 and other migration related aspects of all SDGs? </w:t>
      </w:r>
    </w:p>
    <w:p w14:paraId="3CDD661F" w14:textId="61FCC54E" w:rsidR="00EA170F" w:rsidRPr="00C429FA" w:rsidRDefault="0055206B" w:rsidP="00C429FA">
      <w:pPr>
        <w:numPr>
          <w:ilvl w:val="0"/>
          <w:numId w:val="16"/>
        </w:numPr>
        <w:spacing w:after="0" w:line="240" w:lineRule="auto"/>
        <w:jc w:val="both"/>
        <w:rPr>
          <w:rFonts w:cs="Calibri"/>
          <w:sz w:val="24"/>
        </w:rPr>
      </w:pPr>
      <w:r w:rsidRPr="00974540">
        <w:rPr>
          <w:rFonts w:cs="Calibri"/>
          <w:sz w:val="24"/>
        </w:rPr>
        <w:t xml:space="preserve">What role does </w:t>
      </w:r>
      <w:r w:rsidR="00974540" w:rsidRPr="00974540">
        <w:rPr>
          <w:rFonts w:cs="Calibri"/>
          <w:sz w:val="24"/>
        </w:rPr>
        <w:t xml:space="preserve">the </w:t>
      </w:r>
      <w:r w:rsidRPr="00974540">
        <w:rPr>
          <w:rFonts w:cs="Calibri"/>
          <w:sz w:val="24"/>
        </w:rPr>
        <w:t>civil society play in supporting local and regional authorities to enhance</w:t>
      </w:r>
      <w:r w:rsidR="00C12356">
        <w:rPr>
          <w:rFonts w:cs="Calibri"/>
          <w:sz w:val="24"/>
        </w:rPr>
        <w:t xml:space="preserve"> migrants’ agency, particularly </w:t>
      </w:r>
      <w:r w:rsidR="006D3FB7">
        <w:rPr>
          <w:rFonts w:cs="Calibri"/>
          <w:sz w:val="24"/>
        </w:rPr>
        <w:t>the role</w:t>
      </w:r>
      <w:r w:rsidR="00974540" w:rsidRPr="00974540">
        <w:rPr>
          <w:rFonts w:cs="Calibri"/>
          <w:sz w:val="24"/>
        </w:rPr>
        <w:t xml:space="preserve"> of </w:t>
      </w:r>
      <w:r w:rsidRPr="00974540">
        <w:rPr>
          <w:rFonts w:cs="Calibri"/>
          <w:sz w:val="24"/>
        </w:rPr>
        <w:t>migrant’ and diaspora associations</w:t>
      </w:r>
      <w:r w:rsidR="00974540" w:rsidRPr="00974540">
        <w:rPr>
          <w:rFonts w:cs="Calibri"/>
          <w:sz w:val="24"/>
        </w:rPr>
        <w:t xml:space="preserve">? </w:t>
      </w:r>
      <w:r w:rsidRPr="00974540">
        <w:rPr>
          <w:rFonts w:cs="Calibri"/>
          <w:sz w:val="24"/>
        </w:rPr>
        <w:t xml:space="preserve"> </w:t>
      </w:r>
    </w:p>
    <w:p w14:paraId="05F11DF8" w14:textId="2AC85D48" w:rsidR="00471D62" w:rsidRPr="009F6E31" w:rsidRDefault="00A47AE2" w:rsidP="00C429FA">
      <w:pPr>
        <w:spacing w:after="0" w:line="240" w:lineRule="auto"/>
        <w:ind w:left="-284"/>
        <w:jc w:val="both"/>
        <w:rPr>
          <w:rFonts w:cs="Calibri"/>
          <w:sz w:val="24"/>
        </w:rPr>
      </w:pPr>
      <w:r w:rsidRPr="009F6E31">
        <w:rPr>
          <w:rFonts w:cs="Calibri"/>
          <w:b/>
          <w:sz w:val="24"/>
        </w:rPr>
        <w:lastRenderedPageBreak/>
        <w:t>Roundtable 1.</w:t>
      </w:r>
      <w:r w:rsidR="00EB4BFC" w:rsidRPr="009F6E31">
        <w:rPr>
          <w:rFonts w:cs="Calibri"/>
          <w:b/>
          <w:sz w:val="24"/>
        </w:rPr>
        <w:t>2</w:t>
      </w:r>
      <w:r w:rsidRPr="009F6E31">
        <w:rPr>
          <w:rFonts w:cs="Calibri"/>
          <w:b/>
          <w:sz w:val="24"/>
        </w:rPr>
        <w:t>:</w:t>
      </w:r>
      <w:r w:rsidR="00EB4BFC" w:rsidRPr="009F6E31">
        <w:rPr>
          <w:rFonts w:cs="Calibri"/>
          <w:b/>
          <w:sz w:val="24"/>
        </w:rPr>
        <w:t xml:space="preserve"> Migrants’ engagement with public services: from basic access to co-production</w:t>
      </w:r>
    </w:p>
    <w:p w14:paraId="0E17648D" w14:textId="77777777" w:rsidR="006E1C7D" w:rsidRDefault="006E1C7D" w:rsidP="006E1C7D">
      <w:pPr>
        <w:spacing w:after="0" w:line="240" w:lineRule="auto"/>
        <w:jc w:val="both"/>
        <w:rPr>
          <w:rFonts w:cs="Calibri"/>
          <w:i/>
          <w:sz w:val="24"/>
          <w:u w:val="single"/>
        </w:rPr>
      </w:pPr>
    </w:p>
    <w:p w14:paraId="32792434" w14:textId="77777777" w:rsidR="0029285B" w:rsidRPr="00A65511" w:rsidRDefault="0029285B" w:rsidP="0029285B">
      <w:pPr>
        <w:spacing w:after="0" w:line="240" w:lineRule="auto"/>
        <w:ind w:left="-284"/>
        <w:jc w:val="both"/>
        <w:rPr>
          <w:rFonts w:cs="Calibri"/>
          <w:i/>
          <w:sz w:val="24"/>
          <w:u w:val="single"/>
        </w:rPr>
      </w:pPr>
      <w:r w:rsidRPr="00A65511">
        <w:rPr>
          <w:rFonts w:cs="Calibri"/>
          <w:i/>
          <w:sz w:val="24"/>
          <w:u w:val="single"/>
        </w:rPr>
        <w:t>Expected outcomes</w:t>
      </w:r>
    </w:p>
    <w:p w14:paraId="2F37E055" w14:textId="77777777" w:rsidR="006D3FB7" w:rsidRDefault="006D3FB7" w:rsidP="00974540">
      <w:pPr>
        <w:spacing w:after="0" w:line="240" w:lineRule="auto"/>
        <w:ind w:left="-284"/>
        <w:jc w:val="both"/>
        <w:rPr>
          <w:rFonts w:cs="Calibri"/>
          <w:sz w:val="24"/>
        </w:rPr>
      </w:pPr>
    </w:p>
    <w:p w14:paraId="6C6EB475" w14:textId="3BDD87C4" w:rsidR="002C1C26" w:rsidRPr="002C1C26" w:rsidRDefault="00BD0953" w:rsidP="00974540">
      <w:pPr>
        <w:spacing w:after="0" w:line="240" w:lineRule="auto"/>
        <w:ind w:left="-284"/>
        <w:jc w:val="both"/>
        <w:rPr>
          <w:rFonts w:cs="Calibri"/>
          <w:sz w:val="24"/>
        </w:rPr>
      </w:pPr>
      <w:r>
        <w:rPr>
          <w:rFonts w:cs="Calibri"/>
          <w:sz w:val="24"/>
        </w:rPr>
        <w:t xml:space="preserve">The expected outcome of this roundtable is to establish how </w:t>
      </w:r>
      <w:r w:rsidR="00974540">
        <w:rPr>
          <w:rFonts w:cs="Calibri"/>
          <w:sz w:val="24"/>
        </w:rPr>
        <w:t xml:space="preserve">migrants’ </w:t>
      </w:r>
      <w:r>
        <w:rPr>
          <w:rFonts w:cs="Calibri"/>
          <w:sz w:val="24"/>
        </w:rPr>
        <w:t xml:space="preserve">full engagement with public services can be secured, from basic access as users to </w:t>
      </w:r>
      <w:r w:rsidR="00384686">
        <w:rPr>
          <w:rFonts w:cs="Calibri"/>
          <w:sz w:val="24"/>
        </w:rPr>
        <w:t>active involvement in</w:t>
      </w:r>
      <w:r>
        <w:rPr>
          <w:rFonts w:cs="Calibri"/>
          <w:sz w:val="24"/>
        </w:rPr>
        <w:t xml:space="preserve"> service </w:t>
      </w:r>
      <w:r w:rsidR="00974540">
        <w:rPr>
          <w:rFonts w:cs="Calibri"/>
          <w:sz w:val="24"/>
        </w:rPr>
        <w:t>delivery</w:t>
      </w:r>
      <w:r>
        <w:rPr>
          <w:rFonts w:cs="Calibri"/>
          <w:sz w:val="24"/>
        </w:rPr>
        <w:t>. It will address a range of issues</w:t>
      </w:r>
      <w:r w:rsidR="00974540">
        <w:rPr>
          <w:rFonts w:cs="Calibri"/>
          <w:sz w:val="24"/>
        </w:rPr>
        <w:t>:</w:t>
      </w:r>
      <w:r>
        <w:rPr>
          <w:rFonts w:cs="Calibri"/>
          <w:sz w:val="24"/>
        </w:rPr>
        <w:t xml:space="preserve"> from irregular migrants’ damaging exclusion from access to public services; through making the most of migrants’ </w:t>
      </w:r>
      <w:r w:rsidR="00FF0B53">
        <w:rPr>
          <w:rFonts w:cs="Calibri"/>
          <w:sz w:val="24"/>
        </w:rPr>
        <w:t>own</w:t>
      </w:r>
      <w:r>
        <w:rPr>
          <w:rFonts w:cs="Calibri"/>
          <w:sz w:val="24"/>
        </w:rPr>
        <w:t xml:space="preserve"> role in </w:t>
      </w:r>
      <w:r w:rsidR="00FF0B53">
        <w:rPr>
          <w:rFonts w:cs="Calibri"/>
          <w:sz w:val="24"/>
        </w:rPr>
        <w:t>supporting service delivery in some instances</w:t>
      </w:r>
      <w:r>
        <w:rPr>
          <w:rFonts w:cs="Calibri"/>
          <w:sz w:val="24"/>
        </w:rPr>
        <w:t>; to the potential for migr</w:t>
      </w:r>
      <w:r w:rsidR="00D23884">
        <w:rPr>
          <w:rFonts w:cs="Calibri"/>
          <w:sz w:val="24"/>
        </w:rPr>
        <w:t xml:space="preserve">ants’ closer inclusion in the </w:t>
      </w:r>
      <w:r>
        <w:rPr>
          <w:rFonts w:cs="Calibri"/>
          <w:sz w:val="24"/>
        </w:rPr>
        <w:t>design of those services. The roundtable will particularly consider practical measures</w:t>
      </w:r>
      <w:r w:rsidR="00974540">
        <w:rPr>
          <w:rFonts w:cs="Calibri"/>
          <w:sz w:val="24"/>
        </w:rPr>
        <w:t xml:space="preserve"> being taken</w:t>
      </w:r>
      <w:r>
        <w:rPr>
          <w:rFonts w:cs="Calibri"/>
          <w:sz w:val="24"/>
        </w:rPr>
        <w:t xml:space="preserve"> to break down barriers which currently obstruct </w:t>
      </w:r>
      <w:r w:rsidR="00974540">
        <w:rPr>
          <w:rFonts w:cs="Calibri"/>
          <w:sz w:val="24"/>
        </w:rPr>
        <w:t>migrants</w:t>
      </w:r>
      <w:r w:rsidR="006D3FB7">
        <w:rPr>
          <w:rFonts w:cs="Calibri"/>
          <w:sz w:val="24"/>
        </w:rPr>
        <w:t>’ access</w:t>
      </w:r>
      <w:r w:rsidR="00974540">
        <w:rPr>
          <w:rFonts w:cs="Calibri"/>
          <w:sz w:val="24"/>
        </w:rPr>
        <w:t xml:space="preserve"> to </w:t>
      </w:r>
      <w:r>
        <w:rPr>
          <w:rFonts w:cs="Calibri"/>
          <w:sz w:val="24"/>
        </w:rPr>
        <w:t>public services</w:t>
      </w:r>
      <w:r w:rsidR="00974540">
        <w:rPr>
          <w:rFonts w:cs="Calibri"/>
          <w:sz w:val="24"/>
        </w:rPr>
        <w:t xml:space="preserve"> and their ability to have a voice and a role in </w:t>
      </w:r>
      <w:r w:rsidR="006D3FB7">
        <w:rPr>
          <w:rFonts w:cs="Calibri"/>
          <w:sz w:val="24"/>
        </w:rPr>
        <w:t xml:space="preserve">those </w:t>
      </w:r>
      <w:r w:rsidR="00A40E8E">
        <w:rPr>
          <w:rFonts w:cs="Calibri"/>
          <w:sz w:val="24"/>
        </w:rPr>
        <w:t xml:space="preserve">services, </w:t>
      </w:r>
      <w:r w:rsidR="00961D53">
        <w:rPr>
          <w:rFonts w:cs="Calibri"/>
          <w:sz w:val="24"/>
        </w:rPr>
        <w:t>with a focus on</w:t>
      </w:r>
      <w:r w:rsidR="000321B6">
        <w:rPr>
          <w:rFonts w:cs="Calibri"/>
          <w:sz w:val="24"/>
        </w:rPr>
        <w:t xml:space="preserve"> </w:t>
      </w:r>
      <w:r w:rsidR="002C1C26">
        <w:rPr>
          <w:rFonts w:cs="Calibri"/>
          <w:sz w:val="24"/>
        </w:rPr>
        <w:t>the local level. E</w:t>
      </w:r>
      <w:r w:rsidR="002C1C26">
        <w:rPr>
          <w:rFonts w:cs="KlavikaLight-Plain"/>
          <w:sz w:val="24"/>
          <w:szCs w:val="24"/>
        </w:rPr>
        <w:t>vidence shows that migrants’ contributions to local development depends, to a large extent, on the relationship they establish with local actors and overall on the governance system existing at the local level. Thus, potential shortcomings of their local institutional environment can severely hamper their development potential. It is therefore essential that local and regional authorities create a conducive and inclusive environment by providing migrants with a space for their opinions to be heard, establishing transparent frameworks that enhance trust between local stakeholders and migrant associati</w:t>
      </w:r>
      <w:r w:rsidR="00961D53">
        <w:rPr>
          <w:rFonts w:cs="KlavikaLight-Plain"/>
          <w:sz w:val="24"/>
          <w:szCs w:val="24"/>
        </w:rPr>
        <w:t xml:space="preserve">ons. The close </w:t>
      </w:r>
      <w:r w:rsidR="002C1C26">
        <w:rPr>
          <w:rFonts w:cs="KlavikaLight-Plain"/>
          <w:sz w:val="24"/>
          <w:szCs w:val="24"/>
        </w:rPr>
        <w:t xml:space="preserve">proximity of local and regional authorities to their constituencies and their </w:t>
      </w:r>
      <w:r w:rsidR="00A40E8E">
        <w:rPr>
          <w:rFonts w:cs="KlavikaLight-Plain"/>
          <w:sz w:val="24"/>
          <w:szCs w:val="24"/>
        </w:rPr>
        <w:t xml:space="preserve">ability and openness </w:t>
      </w:r>
      <w:r w:rsidR="002C1C26">
        <w:rPr>
          <w:rFonts w:cs="KlavikaLight-Plain"/>
          <w:sz w:val="24"/>
          <w:szCs w:val="24"/>
        </w:rPr>
        <w:t xml:space="preserve">to initiate multi-stakeholder dialogue and participatory decision-making is a great asset in this process. </w:t>
      </w:r>
    </w:p>
    <w:p w14:paraId="23FD1302" w14:textId="0C00C1CF" w:rsidR="00E36535" w:rsidRDefault="00BD0953" w:rsidP="00A02CE8">
      <w:pPr>
        <w:spacing w:after="0" w:line="240" w:lineRule="auto"/>
        <w:ind w:left="-284"/>
        <w:jc w:val="both"/>
        <w:rPr>
          <w:rFonts w:cs="Calibri"/>
          <w:sz w:val="24"/>
        </w:rPr>
      </w:pPr>
      <w:r>
        <w:rPr>
          <w:rFonts w:cs="Calibri"/>
          <w:sz w:val="24"/>
        </w:rPr>
        <w:t xml:space="preserve"> </w:t>
      </w:r>
    </w:p>
    <w:p w14:paraId="3ECEF3A4" w14:textId="77777777" w:rsidR="0029285B" w:rsidRDefault="0029285B" w:rsidP="0029285B">
      <w:pPr>
        <w:spacing w:after="0" w:line="240" w:lineRule="auto"/>
        <w:ind w:left="-284"/>
        <w:jc w:val="both"/>
        <w:rPr>
          <w:rFonts w:cs="Calibri"/>
          <w:i/>
          <w:sz w:val="24"/>
          <w:u w:val="single"/>
        </w:rPr>
      </w:pPr>
      <w:r w:rsidRPr="00A65511">
        <w:rPr>
          <w:rFonts w:cs="Calibri"/>
          <w:i/>
          <w:sz w:val="24"/>
          <w:u w:val="single"/>
        </w:rPr>
        <w:t>Guiding questions</w:t>
      </w:r>
    </w:p>
    <w:p w14:paraId="2465B219" w14:textId="77777777" w:rsidR="0029285B" w:rsidRPr="00A47AE2" w:rsidRDefault="0029285B" w:rsidP="00A47AE2">
      <w:pPr>
        <w:spacing w:after="0" w:line="240" w:lineRule="auto"/>
        <w:ind w:left="-284"/>
        <w:jc w:val="both"/>
        <w:rPr>
          <w:rFonts w:cs="Calibri"/>
          <w:sz w:val="24"/>
        </w:rPr>
      </w:pPr>
    </w:p>
    <w:p w14:paraId="15B1223D" w14:textId="77777777" w:rsidR="00A40E8E" w:rsidRPr="00F30B50" w:rsidRDefault="00A40E8E" w:rsidP="00A40E8E">
      <w:pPr>
        <w:pStyle w:val="ListParagraph"/>
        <w:numPr>
          <w:ilvl w:val="0"/>
          <w:numId w:val="18"/>
        </w:numPr>
        <w:contextualSpacing/>
        <w:jc w:val="both"/>
        <w:rPr>
          <w:sz w:val="24"/>
        </w:rPr>
      </w:pPr>
      <w:r>
        <w:rPr>
          <w:sz w:val="24"/>
        </w:rPr>
        <w:t xml:space="preserve">What steps </w:t>
      </w:r>
      <w:r w:rsidRPr="00F30B50">
        <w:rPr>
          <w:sz w:val="24"/>
        </w:rPr>
        <w:t xml:space="preserve">can </w:t>
      </w:r>
      <w:r>
        <w:rPr>
          <w:sz w:val="24"/>
        </w:rPr>
        <w:t>b</w:t>
      </w:r>
      <w:r w:rsidRPr="00F30B50">
        <w:rPr>
          <w:sz w:val="24"/>
        </w:rPr>
        <w:t xml:space="preserve">e </w:t>
      </w:r>
      <w:r>
        <w:rPr>
          <w:sz w:val="24"/>
        </w:rPr>
        <w:t xml:space="preserve">taken to </w:t>
      </w:r>
      <w:r w:rsidRPr="00F30B50">
        <w:rPr>
          <w:sz w:val="24"/>
        </w:rPr>
        <w:t xml:space="preserve">ensure basic access to public services for </w:t>
      </w:r>
      <w:r w:rsidRPr="00037837">
        <w:rPr>
          <w:i/>
          <w:sz w:val="24"/>
        </w:rPr>
        <w:t>all</w:t>
      </w:r>
      <w:r w:rsidRPr="00F30B50">
        <w:rPr>
          <w:sz w:val="24"/>
        </w:rPr>
        <w:t xml:space="preserve"> migrants</w:t>
      </w:r>
      <w:r>
        <w:rPr>
          <w:sz w:val="24"/>
        </w:rPr>
        <w:t>, irrespective of legal status and in a non-discriminatory manner</w:t>
      </w:r>
      <w:r w:rsidRPr="00F30B50">
        <w:rPr>
          <w:sz w:val="24"/>
        </w:rPr>
        <w:t xml:space="preserve">? </w:t>
      </w:r>
    </w:p>
    <w:p w14:paraId="61BF8918" w14:textId="6AD63012" w:rsidR="006F51F4" w:rsidRDefault="006D3FB7" w:rsidP="006F51F4">
      <w:pPr>
        <w:pStyle w:val="ListParagraph"/>
        <w:numPr>
          <w:ilvl w:val="0"/>
          <w:numId w:val="18"/>
        </w:numPr>
        <w:contextualSpacing/>
        <w:jc w:val="both"/>
        <w:rPr>
          <w:sz w:val="24"/>
        </w:rPr>
      </w:pPr>
      <w:r>
        <w:rPr>
          <w:sz w:val="24"/>
        </w:rPr>
        <w:t>Which</w:t>
      </w:r>
      <w:r w:rsidR="006F51F4" w:rsidRPr="00EB4BFC">
        <w:rPr>
          <w:sz w:val="24"/>
        </w:rPr>
        <w:t xml:space="preserve"> practices </w:t>
      </w:r>
      <w:r w:rsidR="007E11A1">
        <w:rPr>
          <w:sz w:val="24"/>
        </w:rPr>
        <w:t>best</w:t>
      </w:r>
      <w:r w:rsidR="007E11A1" w:rsidRPr="00EB4BFC">
        <w:rPr>
          <w:sz w:val="24"/>
        </w:rPr>
        <w:t xml:space="preserve"> </w:t>
      </w:r>
      <w:r w:rsidR="006F51F4" w:rsidRPr="00EB4BFC">
        <w:rPr>
          <w:sz w:val="24"/>
        </w:rPr>
        <w:t>promote</w:t>
      </w:r>
      <w:r w:rsidR="007E11A1">
        <w:rPr>
          <w:sz w:val="24"/>
        </w:rPr>
        <w:t xml:space="preserve"> migrants’</w:t>
      </w:r>
      <w:r w:rsidR="006F51F4" w:rsidRPr="00EB4BFC">
        <w:rPr>
          <w:sz w:val="24"/>
        </w:rPr>
        <w:t xml:space="preserve"> ci</w:t>
      </w:r>
      <w:r w:rsidR="006F51F4">
        <w:rPr>
          <w:sz w:val="24"/>
        </w:rPr>
        <w:t>vic engagement</w:t>
      </w:r>
      <w:r w:rsidR="00A40E8E">
        <w:rPr>
          <w:sz w:val="24"/>
        </w:rPr>
        <w:t xml:space="preserve"> and social mobilization</w:t>
      </w:r>
      <w:r w:rsidR="006F51F4">
        <w:rPr>
          <w:sz w:val="24"/>
        </w:rPr>
        <w:t xml:space="preserve"> </w:t>
      </w:r>
      <w:r w:rsidR="006F51F4" w:rsidRPr="00EB4BFC">
        <w:rPr>
          <w:sz w:val="24"/>
        </w:rPr>
        <w:t>while integrating human right</w:t>
      </w:r>
      <w:r w:rsidR="006F51F4">
        <w:rPr>
          <w:sz w:val="24"/>
        </w:rPr>
        <w:t>s</w:t>
      </w:r>
      <w:r w:rsidR="006F51F4" w:rsidRPr="00EB4BFC">
        <w:rPr>
          <w:sz w:val="24"/>
        </w:rPr>
        <w:t xml:space="preserve"> and </w:t>
      </w:r>
      <w:r w:rsidR="006F51F4">
        <w:rPr>
          <w:sz w:val="24"/>
        </w:rPr>
        <w:t xml:space="preserve">enhancing </w:t>
      </w:r>
      <w:r w:rsidR="00A40E8E">
        <w:rPr>
          <w:sz w:val="24"/>
        </w:rPr>
        <w:t xml:space="preserve">migrant </w:t>
      </w:r>
      <w:r w:rsidR="006F51F4" w:rsidRPr="00EB4BFC">
        <w:rPr>
          <w:sz w:val="24"/>
        </w:rPr>
        <w:t xml:space="preserve">access to basic services (health, education, housing, </w:t>
      </w:r>
      <w:r w:rsidR="006F51F4">
        <w:rPr>
          <w:sz w:val="24"/>
        </w:rPr>
        <w:t xml:space="preserve">labour markets, </w:t>
      </w:r>
      <w:r w:rsidR="006F51F4" w:rsidRPr="00EB4BFC">
        <w:rPr>
          <w:sz w:val="24"/>
        </w:rPr>
        <w:t>etc.)?</w:t>
      </w:r>
    </w:p>
    <w:p w14:paraId="5F79F344" w14:textId="12556EEA" w:rsidR="00F676BA" w:rsidRPr="0027648E" w:rsidRDefault="00F676BA" w:rsidP="006F51F4">
      <w:pPr>
        <w:pStyle w:val="ListParagraph"/>
        <w:numPr>
          <w:ilvl w:val="0"/>
          <w:numId w:val="18"/>
        </w:numPr>
        <w:contextualSpacing/>
        <w:jc w:val="both"/>
        <w:rPr>
          <w:sz w:val="24"/>
        </w:rPr>
      </w:pPr>
      <w:r>
        <w:rPr>
          <w:sz w:val="24"/>
        </w:rPr>
        <w:t xml:space="preserve">What are the respective advantages and disadvantages </w:t>
      </w:r>
      <w:r w:rsidR="00A40E8E">
        <w:rPr>
          <w:sz w:val="24"/>
        </w:rPr>
        <w:t>of</w:t>
      </w:r>
      <w:r>
        <w:rPr>
          <w:sz w:val="24"/>
        </w:rPr>
        <w:t xml:space="preserve"> making mainstream </w:t>
      </w:r>
      <w:r w:rsidR="00A40E8E">
        <w:rPr>
          <w:sz w:val="24"/>
        </w:rPr>
        <w:t xml:space="preserve">social </w:t>
      </w:r>
      <w:r>
        <w:rPr>
          <w:sz w:val="24"/>
        </w:rPr>
        <w:t>serv</w:t>
      </w:r>
      <w:r w:rsidR="00A40E8E">
        <w:rPr>
          <w:sz w:val="24"/>
        </w:rPr>
        <w:t>ices sensitive to migrant needs</w:t>
      </w:r>
      <w:r>
        <w:rPr>
          <w:sz w:val="24"/>
        </w:rPr>
        <w:t xml:space="preserve"> as opposed to the provision of special services for migrants?</w:t>
      </w:r>
    </w:p>
    <w:p w14:paraId="5310A38E" w14:textId="35FF1CC0" w:rsidR="005651D4" w:rsidRDefault="00A40E8E" w:rsidP="005651D4">
      <w:pPr>
        <w:pStyle w:val="ListParagraph"/>
        <w:numPr>
          <w:ilvl w:val="0"/>
          <w:numId w:val="18"/>
        </w:numPr>
        <w:contextualSpacing/>
        <w:jc w:val="both"/>
        <w:rPr>
          <w:sz w:val="24"/>
        </w:rPr>
      </w:pPr>
      <w:r>
        <w:rPr>
          <w:sz w:val="24"/>
        </w:rPr>
        <w:t>To what extent</w:t>
      </w:r>
      <w:r w:rsidR="005651D4">
        <w:rPr>
          <w:sz w:val="24"/>
        </w:rPr>
        <w:t xml:space="preserve"> </w:t>
      </w:r>
      <w:r w:rsidR="007E11A1">
        <w:rPr>
          <w:sz w:val="24"/>
        </w:rPr>
        <w:t xml:space="preserve">can </w:t>
      </w:r>
      <w:r w:rsidR="005651D4">
        <w:rPr>
          <w:sz w:val="24"/>
        </w:rPr>
        <w:t>the presence of migrants as staff and managers in public services be used to enhance the</w:t>
      </w:r>
      <w:r>
        <w:rPr>
          <w:sz w:val="24"/>
        </w:rPr>
        <w:t xml:space="preserve"> quality and satisfaction levels</w:t>
      </w:r>
      <w:r w:rsidR="005651D4">
        <w:rPr>
          <w:sz w:val="24"/>
        </w:rPr>
        <w:t xml:space="preserve"> of migrants as </w:t>
      </w:r>
      <w:r>
        <w:rPr>
          <w:sz w:val="24"/>
        </w:rPr>
        <w:t xml:space="preserve">the </w:t>
      </w:r>
      <w:r w:rsidR="005651D4">
        <w:rPr>
          <w:sz w:val="24"/>
        </w:rPr>
        <w:t xml:space="preserve">users of those services? </w:t>
      </w:r>
    </w:p>
    <w:p w14:paraId="405F525B" w14:textId="77777777" w:rsidR="00E36535" w:rsidRDefault="00E36535" w:rsidP="00E36535">
      <w:pPr>
        <w:pStyle w:val="ListParagraph"/>
        <w:numPr>
          <w:ilvl w:val="0"/>
          <w:numId w:val="18"/>
        </w:numPr>
        <w:contextualSpacing/>
        <w:jc w:val="both"/>
        <w:rPr>
          <w:sz w:val="24"/>
        </w:rPr>
      </w:pPr>
      <w:r w:rsidRPr="00037837">
        <w:rPr>
          <w:sz w:val="24"/>
        </w:rPr>
        <w:t>How can public services best accommodate cultural differences</w:t>
      </w:r>
      <w:r w:rsidR="005651D4">
        <w:rPr>
          <w:sz w:val="24"/>
        </w:rPr>
        <w:t xml:space="preserve"> equitably and consistently</w:t>
      </w:r>
      <w:r w:rsidRPr="00037837">
        <w:rPr>
          <w:sz w:val="24"/>
        </w:rPr>
        <w:t>?</w:t>
      </w:r>
    </w:p>
    <w:p w14:paraId="23E749BF" w14:textId="1E7D7AF2" w:rsidR="00E36535" w:rsidRDefault="00E36535" w:rsidP="00E36535">
      <w:pPr>
        <w:pStyle w:val="ListParagraph"/>
        <w:numPr>
          <w:ilvl w:val="0"/>
          <w:numId w:val="18"/>
        </w:numPr>
        <w:contextualSpacing/>
        <w:jc w:val="both"/>
        <w:rPr>
          <w:sz w:val="24"/>
        </w:rPr>
      </w:pPr>
      <w:r>
        <w:rPr>
          <w:sz w:val="24"/>
        </w:rPr>
        <w:t>What are the potential benefit</w:t>
      </w:r>
      <w:r w:rsidR="005651D4">
        <w:rPr>
          <w:sz w:val="24"/>
        </w:rPr>
        <w:t xml:space="preserve">s, limits and drawbacks </w:t>
      </w:r>
      <w:r>
        <w:rPr>
          <w:sz w:val="24"/>
        </w:rPr>
        <w:t xml:space="preserve">of host communities co-producing public service </w:t>
      </w:r>
      <w:r w:rsidR="00A40E8E">
        <w:rPr>
          <w:sz w:val="24"/>
        </w:rPr>
        <w:t>together</w:t>
      </w:r>
      <w:r>
        <w:rPr>
          <w:sz w:val="24"/>
        </w:rPr>
        <w:t xml:space="preserve"> with migrant communities?</w:t>
      </w:r>
    </w:p>
    <w:p w14:paraId="40CBE821" w14:textId="77777777" w:rsidR="008B2B5D" w:rsidRDefault="006F51F4" w:rsidP="008B2B5D">
      <w:pPr>
        <w:pStyle w:val="ListParagraph"/>
        <w:numPr>
          <w:ilvl w:val="0"/>
          <w:numId w:val="18"/>
        </w:numPr>
        <w:contextualSpacing/>
        <w:jc w:val="both"/>
        <w:rPr>
          <w:sz w:val="24"/>
        </w:rPr>
      </w:pPr>
      <w:r>
        <w:rPr>
          <w:sz w:val="24"/>
        </w:rPr>
        <w:t>How can migrants be involved in the design and delivery of public services in host countries, including through skills recognition and integration</w:t>
      </w:r>
      <w:r w:rsidR="005D1715">
        <w:rPr>
          <w:sz w:val="24"/>
        </w:rPr>
        <w:t xml:space="preserve"> of their qualifications and experience</w:t>
      </w:r>
      <w:r>
        <w:rPr>
          <w:sz w:val="24"/>
        </w:rPr>
        <w:t xml:space="preserve"> within public service workforce/labour markets?</w:t>
      </w:r>
    </w:p>
    <w:p w14:paraId="4805CD30" w14:textId="208F9ECD" w:rsidR="004B2447" w:rsidRDefault="00AF3DDF" w:rsidP="008B2B5D">
      <w:pPr>
        <w:pStyle w:val="ListParagraph"/>
        <w:numPr>
          <w:ilvl w:val="0"/>
          <w:numId w:val="18"/>
        </w:numPr>
        <w:contextualSpacing/>
        <w:jc w:val="both"/>
        <w:rPr>
          <w:sz w:val="24"/>
        </w:rPr>
      </w:pPr>
      <w:r w:rsidRPr="008B2B5D">
        <w:rPr>
          <w:sz w:val="24"/>
        </w:rPr>
        <w:t xml:space="preserve">How could some of the private employment service practices (e.g. skills development) add value to the work of public employment services? </w:t>
      </w:r>
    </w:p>
    <w:p w14:paraId="3CAE4444" w14:textId="77777777" w:rsidR="00C12356" w:rsidRDefault="00C12356" w:rsidP="00C12356">
      <w:pPr>
        <w:pStyle w:val="ListParagraph"/>
        <w:ind w:left="361"/>
        <w:contextualSpacing/>
        <w:jc w:val="both"/>
        <w:rPr>
          <w:sz w:val="24"/>
        </w:rPr>
      </w:pPr>
    </w:p>
    <w:p w14:paraId="16FEAF1E" w14:textId="77777777" w:rsidR="00C12356" w:rsidRDefault="00C12356" w:rsidP="00C12356">
      <w:pPr>
        <w:pStyle w:val="ListParagraph"/>
        <w:ind w:left="361"/>
        <w:contextualSpacing/>
        <w:jc w:val="both"/>
        <w:rPr>
          <w:sz w:val="24"/>
        </w:rPr>
      </w:pPr>
    </w:p>
    <w:p w14:paraId="5463207F" w14:textId="77777777" w:rsidR="00C12356" w:rsidRDefault="00C12356" w:rsidP="00C12356">
      <w:pPr>
        <w:pStyle w:val="ListParagraph"/>
        <w:ind w:left="361"/>
        <w:contextualSpacing/>
        <w:jc w:val="both"/>
        <w:rPr>
          <w:sz w:val="24"/>
        </w:rPr>
      </w:pPr>
    </w:p>
    <w:p w14:paraId="79E295C1" w14:textId="77777777" w:rsidR="00C12356" w:rsidRDefault="00C12356" w:rsidP="00C12356">
      <w:pPr>
        <w:pStyle w:val="ListParagraph"/>
        <w:ind w:left="361"/>
        <w:contextualSpacing/>
        <w:jc w:val="both"/>
        <w:rPr>
          <w:sz w:val="24"/>
        </w:rPr>
      </w:pPr>
    </w:p>
    <w:p w14:paraId="6DFB35DF" w14:textId="2854B2FB" w:rsidR="00697858" w:rsidRPr="00C12356" w:rsidRDefault="00697858" w:rsidP="00C12356">
      <w:pPr>
        <w:ind w:left="-284"/>
        <w:rPr>
          <w:b/>
          <w:sz w:val="28"/>
          <w:szCs w:val="28"/>
        </w:rPr>
      </w:pPr>
      <w:r w:rsidRPr="008B2B5D">
        <w:rPr>
          <w:b/>
          <w:sz w:val="28"/>
          <w:szCs w:val="28"/>
        </w:rPr>
        <w:t xml:space="preserve">Theme 2: </w:t>
      </w:r>
      <w:r w:rsidR="00F1124D" w:rsidRPr="008B2B5D">
        <w:rPr>
          <w:b/>
          <w:sz w:val="28"/>
          <w:szCs w:val="28"/>
        </w:rPr>
        <w:t xml:space="preserve">Regional mobility </w:t>
      </w:r>
      <w:r w:rsidR="005D1715" w:rsidRPr="008B2B5D">
        <w:rPr>
          <w:b/>
          <w:sz w:val="28"/>
          <w:szCs w:val="28"/>
        </w:rPr>
        <w:t xml:space="preserve">to promote </w:t>
      </w:r>
      <w:r w:rsidR="007E11A1" w:rsidRPr="008B2B5D">
        <w:rPr>
          <w:b/>
          <w:sz w:val="28"/>
          <w:szCs w:val="28"/>
        </w:rPr>
        <w:t xml:space="preserve">transferable </w:t>
      </w:r>
      <w:r w:rsidR="005D1715" w:rsidRPr="008B2B5D">
        <w:rPr>
          <w:b/>
          <w:sz w:val="28"/>
          <w:szCs w:val="28"/>
        </w:rPr>
        <w:t xml:space="preserve">learning and policy coherence </w:t>
      </w:r>
    </w:p>
    <w:p w14:paraId="594E925D" w14:textId="77777777" w:rsidR="006F6E91" w:rsidRDefault="006F6E91" w:rsidP="000E7C86">
      <w:pPr>
        <w:spacing w:after="0" w:line="240" w:lineRule="auto"/>
        <w:ind w:left="-284"/>
        <w:jc w:val="both"/>
        <w:rPr>
          <w:rFonts w:cs="Calibri"/>
          <w:sz w:val="24"/>
        </w:rPr>
      </w:pPr>
    </w:p>
    <w:p w14:paraId="3651D86C" w14:textId="36FA68F9" w:rsidR="004706C8" w:rsidRDefault="00F676BA" w:rsidP="00433825">
      <w:pPr>
        <w:spacing w:after="0" w:line="240" w:lineRule="auto"/>
        <w:ind w:left="-284"/>
        <w:jc w:val="both"/>
        <w:rPr>
          <w:rFonts w:cs="Calibri"/>
          <w:sz w:val="24"/>
        </w:rPr>
      </w:pPr>
      <w:r>
        <w:rPr>
          <w:rFonts w:cs="Calibri"/>
          <w:sz w:val="24"/>
        </w:rPr>
        <w:t xml:space="preserve">Traditionally, the focus of migration policy and research has been on </w:t>
      </w:r>
      <w:r w:rsidR="00C93D5D">
        <w:rPr>
          <w:rFonts w:cs="Calibri"/>
          <w:sz w:val="24"/>
        </w:rPr>
        <w:t>South/</w:t>
      </w:r>
      <w:r>
        <w:rPr>
          <w:rFonts w:cs="Calibri"/>
          <w:sz w:val="24"/>
        </w:rPr>
        <w:t>North</w:t>
      </w:r>
      <w:r w:rsidR="00C93D5D">
        <w:rPr>
          <w:rFonts w:cs="Calibri"/>
          <w:sz w:val="24"/>
        </w:rPr>
        <w:t xml:space="preserve"> </w:t>
      </w:r>
      <w:r w:rsidR="005D1715">
        <w:rPr>
          <w:rFonts w:cs="Calibri"/>
          <w:sz w:val="24"/>
        </w:rPr>
        <w:t>mobility patterns</w:t>
      </w:r>
      <w:r>
        <w:rPr>
          <w:rFonts w:cs="Calibri"/>
          <w:sz w:val="24"/>
        </w:rPr>
        <w:t>. However, t</w:t>
      </w:r>
      <w:r w:rsidR="006F6E91">
        <w:rPr>
          <w:rFonts w:cs="Calibri"/>
          <w:sz w:val="24"/>
        </w:rPr>
        <w:t>he m</w:t>
      </w:r>
      <w:r w:rsidR="000E7C86">
        <w:rPr>
          <w:rFonts w:cs="Calibri"/>
          <w:sz w:val="24"/>
        </w:rPr>
        <w:t>ajority</w:t>
      </w:r>
      <w:r w:rsidR="000E7C86" w:rsidRPr="007F01A6">
        <w:rPr>
          <w:rFonts w:cs="Calibri"/>
          <w:sz w:val="24"/>
        </w:rPr>
        <w:t xml:space="preserve"> of human mobility happens within a count</w:t>
      </w:r>
      <w:r w:rsidR="00BB15A5">
        <w:rPr>
          <w:rFonts w:cs="Calibri"/>
          <w:sz w:val="24"/>
        </w:rPr>
        <w:t>r</w:t>
      </w:r>
      <w:r w:rsidR="000E7C86" w:rsidRPr="007F01A6">
        <w:rPr>
          <w:rFonts w:cs="Calibri"/>
          <w:sz w:val="24"/>
        </w:rPr>
        <w:t>y and between countrie</w:t>
      </w:r>
      <w:r w:rsidR="000E7C86">
        <w:rPr>
          <w:rFonts w:cs="Calibri"/>
          <w:sz w:val="24"/>
        </w:rPr>
        <w:t>s</w:t>
      </w:r>
      <w:r w:rsidR="005D1715">
        <w:rPr>
          <w:rFonts w:cs="Calibri"/>
          <w:sz w:val="24"/>
        </w:rPr>
        <w:t xml:space="preserve"> of the same region</w:t>
      </w:r>
      <w:r w:rsidR="000E7C86" w:rsidRPr="007F01A6">
        <w:rPr>
          <w:rFonts w:cs="Calibri"/>
          <w:sz w:val="24"/>
        </w:rPr>
        <w:t xml:space="preserve">. </w:t>
      </w:r>
      <w:r w:rsidR="00433825">
        <w:rPr>
          <w:rFonts w:cs="Calibri"/>
          <w:sz w:val="24"/>
        </w:rPr>
        <w:t>I</w:t>
      </w:r>
      <w:r w:rsidR="00433825" w:rsidRPr="00433825">
        <w:rPr>
          <w:rFonts w:cs="Calibri"/>
          <w:sz w:val="24"/>
        </w:rPr>
        <w:t xml:space="preserve">ntra-regional migration is </w:t>
      </w:r>
      <w:r w:rsidR="002D2517">
        <w:rPr>
          <w:rFonts w:cs="Calibri"/>
          <w:sz w:val="24"/>
        </w:rPr>
        <w:t>significant</w:t>
      </w:r>
      <w:r w:rsidR="002D2517" w:rsidRPr="00433825">
        <w:rPr>
          <w:rFonts w:cs="Calibri"/>
          <w:sz w:val="24"/>
        </w:rPr>
        <w:t xml:space="preserve"> </w:t>
      </w:r>
      <w:r w:rsidR="00433825" w:rsidRPr="00433825">
        <w:rPr>
          <w:rFonts w:cs="Calibri"/>
          <w:sz w:val="24"/>
        </w:rPr>
        <w:t>in Europe and Central Asia, the Middle East and North Africa, and Sub-Saharan Africa</w:t>
      </w:r>
      <w:r w:rsidR="005D1715">
        <w:rPr>
          <w:rFonts w:cs="Calibri"/>
          <w:sz w:val="24"/>
        </w:rPr>
        <w:t xml:space="preserve"> and the Americas</w:t>
      </w:r>
      <w:r w:rsidR="00433825">
        <w:rPr>
          <w:rFonts w:cs="Calibri"/>
          <w:sz w:val="24"/>
        </w:rPr>
        <w:t>.</w:t>
      </w:r>
      <w:r w:rsidR="00203D44">
        <w:rPr>
          <w:rFonts w:cs="Calibri"/>
          <w:sz w:val="24"/>
        </w:rPr>
        <w:t xml:space="preserve"> </w:t>
      </w:r>
      <w:r w:rsidR="00433825">
        <w:rPr>
          <w:rFonts w:cs="Calibri"/>
          <w:sz w:val="24"/>
        </w:rPr>
        <w:t xml:space="preserve">For instance, </w:t>
      </w:r>
      <w:r w:rsidR="000E7C86" w:rsidRPr="007F01A6">
        <w:rPr>
          <w:rFonts w:cs="Calibri"/>
          <w:sz w:val="24"/>
        </w:rPr>
        <w:t>Africa has developed intra</w:t>
      </w:r>
      <w:r w:rsidR="00BB15A5">
        <w:rPr>
          <w:rFonts w:cs="Calibri"/>
          <w:sz w:val="24"/>
        </w:rPr>
        <w:t>-</w:t>
      </w:r>
      <w:r w:rsidR="000E7C86" w:rsidRPr="007F01A6">
        <w:rPr>
          <w:rFonts w:cs="Calibri"/>
          <w:sz w:val="24"/>
        </w:rPr>
        <w:t xml:space="preserve">regional mobility agreements such as </w:t>
      </w:r>
      <w:r w:rsidR="005651D4">
        <w:rPr>
          <w:rFonts w:cs="Calibri"/>
          <w:sz w:val="24"/>
        </w:rPr>
        <w:t>the Economic Community of West African States (</w:t>
      </w:r>
      <w:r w:rsidR="000E7C86" w:rsidRPr="007F01A6">
        <w:rPr>
          <w:rFonts w:cs="Calibri"/>
          <w:sz w:val="24"/>
        </w:rPr>
        <w:t>ECOWAS</w:t>
      </w:r>
      <w:r w:rsidR="005651D4">
        <w:rPr>
          <w:rFonts w:cs="Calibri"/>
          <w:sz w:val="24"/>
        </w:rPr>
        <w:t>)</w:t>
      </w:r>
      <w:r w:rsidR="000E7C86" w:rsidRPr="007F01A6">
        <w:rPr>
          <w:rFonts w:cs="Calibri"/>
          <w:sz w:val="24"/>
        </w:rPr>
        <w:t xml:space="preserve"> and is one of the most active region</w:t>
      </w:r>
      <w:r w:rsidR="00BB15A5">
        <w:rPr>
          <w:rFonts w:cs="Calibri"/>
          <w:sz w:val="24"/>
        </w:rPr>
        <w:t>s</w:t>
      </w:r>
      <w:r w:rsidR="000E7C86" w:rsidRPr="007F01A6">
        <w:rPr>
          <w:rFonts w:cs="Calibri"/>
          <w:sz w:val="24"/>
        </w:rPr>
        <w:t xml:space="preserve"> in the world in terms of multilateral cooperation on migration issue</w:t>
      </w:r>
      <w:r w:rsidR="00BB15A5">
        <w:rPr>
          <w:rFonts w:cs="Calibri"/>
          <w:sz w:val="24"/>
        </w:rPr>
        <w:t>s</w:t>
      </w:r>
      <w:r w:rsidR="0085437E">
        <w:rPr>
          <w:rStyle w:val="FootnoteReference"/>
          <w:rFonts w:cs="Calibri"/>
          <w:sz w:val="24"/>
        </w:rPr>
        <w:footnoteReference w:id="2"/>
      </w:r>
      <w:r w:rsidR="000E7C86" w:rsidRPr="007F01A6">
        <w:rPr>
          <w:rFonts w:cs="Calibri"/>
          <w:sz w:val="24"/>
        </w:rPr>
        <w:t>.</w:t>
      </w:r>
    </w:p>
    <w:p w14:paraId="7CE86A84" w14:textId="77777777" w:rsidR="004706C8" w:rsidRDefault="004706C8" w:rsidP="004706C8">
      <w:pPr>
        <w:spacing w:after="0" w:line="240" w:lineRule="auto"/>
        <w:ind w:left="-284"/>
        <w:jc w:val="both"/>
        <w:rPr>
          <w:rFonts w:cs="Calibri"/>
          <w:sz w:val="24"/>
        </w:rPr>
      </w:pPr>
    </w:p>
    <w:p w14:paraId="7B4B4E7F" w14:textId="418FA1C4" w:rsidR="008012F3" w:rsidRDefault="005651D4" w:rsidP="00B93FA6">
      <w:pPr>
        <w:spacing w:after="0" w:line="240" w:lineRule="auto"/>
        <w:ind w:left="-284"/>
        <w:jc w:val="both"/>
        <w:rPr>
          <w:rFonts w:cs="Calibri"/>
          <w:sz w:val="24"/>
        </w:rPr>
      </w:pPr>
      <w:r w:rsidRPr="008E3445">
        <w:rPr>
          <w:rFonts w:cs="Calibri"/>
          <w:sz w:val="24"/>
        </w:rPr>
        <w:t xml:space="preserve">There </w:t>
      </w:r>
      <w:r w:rsidRPr="002C697C">
        <w:rPr>
          <w:rFonts w:cs="Calibri"/>
          <w:sz w:val="24"/>
        </w:rPr>
        <w:t xml:space="preserve">is a growing </w:t>
      </w:r>
      <w:r w:rsidRPr="00043FDF">
        <w:rPr>
          <w:rFonts w:cs="Calibri"/>
          <w:sz w:val="24"/>
        </w:rPr>
        <w:t>body of evidence</w:t>
      </w:r>
      <w:r w:rsidR="00C429FA" w:rsidRPr="00043FDF">
        <w:rPr>
          <w:rStyle w:val="FootnoteReference"/>
          <w:rFonts w:cs="Calibri"/>
          <w:sz w:val="24"/>
        </w:rPr>
        <w:footnoteReference w:id="3"/>
      </w:r>
      <w:r w:rsidRPr="00043FDF">
        <w:rPr>
          <w:rFonts w:cs="Calibri"/>
          <w:sz w:val="24"/>
        </w:rPr>
        <w:t xml:space="preserve"> s</w:t>
      </w:r>
      <w:r w:rsidRPr="008E3445">
        <w:rPr>
          <w:rFonts w:cs="Calibri"/>
          <w:sz w:val="24"/>
        </w:rPr>
        <w:t>uggesting that migrants, particularly from Africa</w:t>
      </w:r>
      <w:r>
        <w:rPr>
          <w:rFonts w:cs="Calibri"/>
          <w:sz w:val="24"/>
        </w:rPr>
        <w:t>, present</w:t>
      </w:r>
      <w:r w:rsidRPr="008E3445">
        <w:rPr>
          <w:rFonts w:cs="Calibri"/>
          <w:sz w:val="24"/>
        </w:rPr>
        <w:t xml:space="preserve"> a reservoir of great potential that </w:t>
      </w:r>
      <w:r w:rsidR="002176A0">
        <w:rPr>
          <w:rFonts w:cs="Calibri"/>
          <w:sz w:val="24"/>
        </w:rPr>
        <w:t xml:space="preserve">the African continent </w:t>
      </w:r>
      <w:r w:rsidRPr="008E3445">
        <w:rPr>
          <w:rFonts w:cs="Calibri"/>
          <w:sz w:val="24"/>
        </w:rPr>
        <w:t xml:space="preserve">can </w:t>
      </w:r>
      <w:r w:rsidR="002176A0">
        <w:rPr>
          <w:rFonts w:cs="Calibri"/>
          <w:sz w:val="24"/>
        </w:rPr>
        <w:t>harness</w:t>
      </w:r>
      <w:r w:rsidRPr="008E3445">
        <w:rPr>
          <w:rFonts w:cs="Calibri"/>
          <w:sz w:val="24"/>
        </w:rPr>
        <w:t xml:space="preserve"> </w:t>
      </w:r>
      <w:r>
        <w:rPr>
          <w:rFonts w:cs="Calibri"/>
          <w:sz w:val="24"/>
        </w:rPr>
        <w:t xml:space="preserve">in a variety of ways </w:t>
      </w:r>
      <w:r w:rsidRPr="008E3445">
        <w:rPr>
          <w:rFonts w:cs="Calibri"/>
          <w:sz w:val="24"/>
        </w:rPr>
        <w:t xml:space="preserve">to </w:t>
      </w:r>
      <w:r w:rsidR="002176A0">
        <w:rPr>
          <w:rFonts w:cs="Calibri"/>
          <w:sz w:val="24"/>
        </w:rPr>
        <w:t>accelerate</w:t>
      </w:r>
      <w:r w:rsidRPr="008E3445">
        <w:rPr>
          <w:rFonts w:cs="Calibri"/>
          <w:sz w:val="24"/>
        </w:rPr>
        <w:t xml:space="preserve"> the development prospect</w:t>
      </w:r>
      <w:r>
        <w:rPr>
          <w:rFonts w:cs="Calibri"/>
          <w:sz w:val="24"/>
        </w:rPr>
        <w:t>s</w:t>
      </w:r>
      <w:r w:rsidRPr="008E3445">
        <w:rPr>
          <w:rFonts w:cs="Calibri"/>
          <w:sz w:val="24"/>
        </w:rPr>
        <w:t xml:space="preserve"> of many countries and assist in the fight against poverty, </w:t>
      </w:r>
      <w:r w:rsidR="002176A0">
        <w:rPr>
          <w:rFonts w:cs="Calibri"/>
          <w:sz w:val="24"/>
        </w:rPr>
        <w:t>malnutrition</w:t>
      </w:r>
      <w:r>
        <w:rPr>
          <w:rFonts w:cs="Calibri"/>
          <w:sz w:val="24"/>
        </w:rPr>
        <w:t>,</w:t>
      </w:r>
      <w:r w:rsidRPr="008E3445">
        <w:rPr>
          <w:rFonts w:cs="Calibri"/>
          <w:sz w:val="24"/>
        </w:rPr>
        <w:t xml:space="preserve"> </w:t>
      </w:r>
      <w:r w:rsidR="002176A0">
        <w:rPr>
          <w:rFonts w:cs="Calibri"/>
          <w:sz w:val="24"/>
        </w:rPr>
        <w:t>health concerns and unemployment</w:t>
      </w:r>
      <w:r w:rsidRPr="008E3445">
        <w:rPr>
          <w:rFonts w:cs="Calibri"/>
          <w:sz w:val="24"/>
        </w:rPr>
        <w:t xml:space="preserve">. </w:t>
      </w:r>
      <w:r w:rsidR="002176A0">
        <w:rPr>
          <w:rFonts w:cs="Calibri"/>
          <w:sz w:val="24"/>
        </w:rPr>
        <w:t>Many countries in</w:t>
      </w:r>
      <w:r w:rsidRPr="008E3445">
        <w:rPr>
          <w:rFonts w:cs="Calibri"/>
          <w:sz w:val="24"/>
        </w:rPr>
        <w:t xml:space="preserve"> Africa</w:t>
      </w:r>
      <w:r>
        <w:rPr>
          <w:rFonts w:cs="Calibri"/>
          <w:sz w:val="24"/>
        </w:rPr>
        <w:t>, for instance,</w:t>
      </w:r>
      <w:r w:rsidRPr="008E3445">
        <w:rPr>
          <w:rFonts w:cs="Calibri"/>
          <w:sz w:val="24"/>
        </w:rPr>
        <w:t xml:space="preserve"> receive a significant share of their foreign exchange from remittances, which</w:t>
      </w:r>
      <w:r w:rsidR="0037462E">
        <w:rPr>
          <w:rFonts w:cs="Calibri"/>
          <w:sz w:val="24"/>
        </w:rPr>
        <w:t xml:space="preserve"> </w:t>
      </w:r>
      <w:r w:rsidRPr="008E3445">
        <w:rPr>
          <w:rFonts w:cs="Calibri"/>
          <w:sz w:val="24"/>
        </w:rPr>
        <w:t>is</w:t>
      </w:r>
      <w:r w:rsidR="00F676BA">
        <w:rPr>
          <w:rFonts w:cs="Calibri"/>
          <w:sz w:val="24"/>
        </w:rPr>
        <w:t xml:space="preserve"> generally</w:t>
      </w:r>
      <w:r w:rsidRPr="008E3445">
        <w:rPr>
          <w:rFonts w:cs="Calibri"/>
          <w:sz w:val="24"/>
        </w:rPr>
        <w:t xml:space="preserve"> stable and predictable. Possibilities for </w:t>
      </w:r>
      <w:r>
        <w:rPr>
          <w:rFonts w:cs="Calibri"/>
          <w:sz w:val="24"/>
        </w:rPr>
        <w:t xml:space="preserve">the </w:t>
      </w:r>
      <w:r w:rsidRPr="008E3445">
        <w:rPr>
          <w:rFonts w:cs="Calibri"/>
          <w:sz w:val="24"/>
        </w:rPr>
        <w:t>transfer of skill</w:t>
      </w:r>
      <w:r>
        <w:rPr>
          <w:rFonts w:cs="Calibri"/>
          <w:sz w:val="24"/>
        </w:rPr>
        <w:t>s</w:t>
      </w:r>
      <w:r w:rsidRPr="008E3445">
        <w:rPr>
          <w:rFonts w:cs="Calibri"/>
          <w:sz w:val="24"/>
        </w:rPr>
        <w:t xml:space="preserve"> acquired over the years by </w:t>
      </w:r>
      <w:r>
        <w:rPr>
          <w:rFonts w:cs="Calibri"/>
          <w:sz w:val="24"/>
        </w:rPr>
        <w:t xml:space="preserve">its migrant populations </w:t>
      </w:r>
      <w:r w:rsidRPr="008E3445">
        <w:rPr>
          <w:rFonts w:cs="Calibri"/>
          <w:sz w:val="24"/>
        </w:rPr>
        <w:t xml:space="preserve">could also create a significant externality to </w:t>
      </w:r>
      <w:r w:rsidR="002176A0">
        <w:rPr>
          <w:rFonts w:cs="Calibri"/>
          <w:sz w:val="24"/>
        </w:rPr>
        <w:t xml:space="preserve">create traction and </w:t>
      </w:r>
      <w:r>
        <w:rPr>
          <w:rFonts w:cs="Calibri"/>
          <w:sz w:val="24"/>
        </w:rPr>
        <w:t>up</w:t>
      </w:r>
      <w:r w:rsidRPr="008E3445">
        <w:rPr>
          <w:rFonts w:cs="Calibri"/>
          <w:sz w:val="24"/>
        </w:rPr>
        <w:t xml:space="preserve">skill </w:t>
      </w:r>
      <w:r>
        <w:rPr>
          <w:rFonts w:cs="Calibri"/>
          <w:sz w:val="24"/>
        </w:rPr>
        <w:t>the weaker</w:t>
      </w:r>
      <w:r w:rsidRPr="008E3445">
        <w:rPr>
          <w:rFonts w:cs="Calibri"/>
          <w:sz w:val="24"/>
        </w:rPr>
        <w:t xml:space="preserve"> economies of countries in Africa.</w:t>
      </w:r>
    </w:p>
    <w:p w14:paraId="130F6AC8" w14:textId="77777777" w:rsidR="00BE1734" w:rsidRDefault="00BE1734" w:rsidP="009C237F">
      <w:pPr>
        <w:spacing w:after="0" w:line="240" w:lineRule="auto"/>
        <w:ind w:left="-284"/>
        <w:jc w:val="both"/>
        <w:rPr>
          <w:rFonts w:cs="Calibri"/>
          <w:sz w:val="24"/>
        </w:rPr>
      </w:pPr>
    </w:p>
    <w:p w14:paraId="591CA27E" w14:textId="0A11F7A5" w:rsidR="00AF3DDF" w:rsidRDefault="000E7C86" w:rsidP="004B2447">
      <w:pPr>
        <w:pStyle w:val="CommentText"/>
        <w:ind w:left="-284"/>
        <w:jc w:val="both"/>
        <w:rPr>
          <w:rFonts w:cs="Calibri"/>
          <w:sz w:val="24"/>
          <w:szCs w:val="22"/>
        </w:rPr>
      </w:pPr>
      <w:r w:rsidRPr="0085437E">
        <w:rPr>
          <w:rFonts w:cs="Calibri"/>
          <w:sz w:val="24"/>
          <w:szCs w:val="22"/>
        </w:rPr>
        <w:t>Most, if not all, countries in the world are countries of origin, transit and destination</w:t>
      </w:r>
      <w:r w:rsidR="00F676BA">
        <w:rPr>
          <w:rFonts w:cs="Calibri"/>
          <w:sz w:val="24"/>
          <w:szCs w:val="22"/>
        </w:rPr>
        <w:t xml:space="preserve">, albeit to varying degrees. The key challenge they must meet is </w:t>
      </w:r>
      <w:r w:rsidRPr="0085437E">
        <w:rPr>
          <w:rFonts w:cs="Calibri"/>
          <w:sz w:val="24"/>
          <w:szCs w:val="22"/>
        </w:rPr>
        <w:t xml:space="preserve">how to use this human mobility for development </w:t>
      </w:r>
      <w:r w:rsidR="00CC1955" w:rsidRPr="0085437E">
        <w:rPr>
          <w:rFonts w:cs="Calibri"/>
          <w:sz w:val="24"/>
          <w:szCs w:val="22"/>
        </w:rPr>
        <w:t>at</w:t>
      </w:r>
      <w:r w:rsidRPr="0085437E">
        <w:rPr>
          <w:rFonts w:cs="Calibri"/>
          <w:sz w:val="24"/>
          <w:szCs w:val="22"/>
        </w:rPr>
        <w:t xml:space="preserve"> national and regional level</w:t>
      </w:r>
      <w:r w:rsidR="00CC1955" w:rsidRPr="0085437E">
        <w:rPr>
          <w:rFonts w:cs="Calibri"/>
          <w:sz w:val="24"/>
          <w:szCs w:val="22"/>
        </w:rPr>
        <w:t>s</w:t>
      </w:r>
      <w:r w:rsidR="00F676BA">
        <w:rPr>
          <w:rFonts w:cs="Calibri"/>
          <w:sz w:val="24"/>
          <w:szCs w:val="22"/>
        </w:rPr>
        <w:t>. A</w:t>
      </w:r>
      <w:r w:rsidR="0085437E" w:rsidRPr="0085437E">
        <w:rPr>
          <w:rFonts w:cs="Calibri"/>
          <w:sz w:val="24"/>
          <w:szCs w:val="22"/>
        </w:rPr>
        <w:t>s</w:t>
      </w:r>
      <w:r w:rsidR="00F676BA">
        <w:rPr>
          <w:rFonts w:cs="Calibri"/>
          <w:sz w:val="24"/>
          <w:szCs w:val="22"/>
        </w:rPr>
        <w:t xml:space="preserve"> part of that </w:t>
      </w:r>
      <w:r w:rsidR="002176A0">
        <w:rPr>
          <w:rFonts w:cs="Calibri"/>
          <w:sz w:val="24"/>
          <w:szCs w:val="22"/>
        </w:rPr>
        <w:t>objective</w:t>
      </w:r>
      <w:r w:rsidR="00F676BA">
        <w:rPr>
          <w:rFonts w:cs="Calibri"/>
          <w:sz w:val="24"/>
          <w:szCs w:val="22"/>
        </w:rPr>
        <w:t xml:space="preserve">, they must learn, </w:t>
      </w:r>
      <w:r w:rsidR="0085437E" w:rsidRPr="0085437E">
        <w:rPr>
          <w:rFonts w:cs="Calibri"/>
          <w:sz w:val="24"/>
          <w:szCs w:val="22"/>
        </w:rPr>
        <w:t>how to build on ongoing regional economic integration</w:t>
      </w:r>
      <w:r w:rsidR="00343F34">
        <w:rPr>
          <w:rFonts w:cs="Calibri"/>
          <w:sz w:val="24"/>
          <w:szCs w:val="22"/>
        </w:rPr>
        <w:t xml:space="preserve"> processes, </w:t>
      </w:r>
      <w:r w:rsidR="0085437E" w:rsidRPr="0085437E">
        <w:rPr>
          <w:rFonts w:cs="Calibri"/>
          <w:sz w:val="24"/>
          <w:szCs w:val="22"/>
        </w:rPr>
        <w:t xml:space="preserve">to devise mobility patterns that </w:t>
      </w:r>
      <w:r w:rsidR="00343F34">
        <w:rPr>
          <w:rFonts w:cs="Calibri"/>
          <w:sz w:val="24"/>
          <w:szCs w:val="22"/>
        </w:rPr>
        <w:t>will contribute to them</w:t>
      </w:r>
      <w:r w:rsidR="0085437E" w:rsidRPr="0085437E">
        <w:rPr>
          <w:rFonts w:cs="Calibri"/>
          <w:sz w:val="24"/>
          <w:szCs w:val="22"/>
        </w:rPr>
        <w:t>.</w:t>
      </w:r>
    </w:p>
    <w:p w14:paraId="2DBA9BE3" w14:textId="77777777" w:rsidR="004B2447" w:rsidRPr="0085437E" w:rsidRDefault="004B2447" w:rsidP="004B2447">
      <w:pPr>
        <w:pStyle w:val="CommentText"/>
        <w:ind w:left="-284"/>
        <w:jc w:val="both"/>
        <w:rPr>
          <w:rFonts w:cs="Calibri"/>
          <w:sz w:val="24"/>
          <w:szCs w:val="22"/>
        </w:rPr>
      </w:pPr>
    </w:p>
    <w:p w14:paraId="1EA576DA" w14:textId="77777777" w:rsidR="0029285B" w:rsidRPr="00EB4BFC" w:rsidRDefault="0029285B" w:rsidP="0029285B">
      <w:pPr>
        <w:spacing w:after="0" w:line="240" w:lineRule="auto"/>
        <w:ind w:left="-284"/>
        <w:jc w:val="both"/>
        <w:rPr>
          <w:rFonts w:cs="Calibri"/>
          <w:b/>
          <w:sz w:val="24"/>
          <w:szCs w:val="24"/>
        </w:rPr>
      </w:pPr>
      <w:r w:rsidRPr="00EB4BFC">
        <w:rPr>
          <w:rFonts w:cs="Calibri"/>
          <w:b/>
          <w:sz w:val="24"/>
          <w:szCs w:val="24"/>
        </w:rPr>
        <w:t xml:space="preserve">Roundtable 2.1: </w:t>
      </w:r>
      <w:r w:rsidR="0087698B">
        <w:rPr>
          <w:b/>
          <w:sz w:val="24"/>
          <w:szCs w:val="24"/>
        </w:rPr>
        <w:t>South-South mobility</w:t>
      </w:r>
      <w:r w:rsidR="00EB4BFC" w:rsidRPr="00EB4BFC">
        <w:rPr>
          <w:b/>
          <w:sz w:val="24"/>
          <w:szCs w:val="24"/>
        </w:rPr>
        <w:t xml:space="preserve">: trends, patterns and transferable learning  </w:t>
      </w:r>
    </w:p>
    <w:p w14:paraId="385012EE" w14:textId="77777777" w:rsidR="00190D79" w:rsidRDefault="00190D79" w:rsidP="006E1C7D">
      <w:pPr>
        <w:spacing w:after="0" w:line="240" w:lineRule="auto"/>
        <w:jc w:val="both"/>
        <w:rPr>
          <w:rFonts w:cs="Calibri"/>
          <w:i/>
          <w:sz w:val="24"/>
          <w:u w:val="single"/>
        </w:rPr>
      </w:pPr>
    </w:p>
    <w:p w14:paraId="7AF06962" w14:textId="77777777" w:rsidR="0029285B" w:rsidRDefault="0029285B" w:rsidP="0029285B">
      <w:pPr>
        <w:spacing w:after="0" w:line="240" w:lineRule="auto"/>
        <w:ind w:left="-284"/>
        <w:jc w:val="both"/>
        <w:rPr>
          <w:rFonts w:cs="Calibri"/>
          <w:i/>
          <w:sz w:val="24"/>
          <w:u w:val="single"/>
        </w:rPr>
      </w:pPr>
      <w:r w:rsidRPr="00A65511">
        <w:rPr>
          <w:rFonts w:cs="Calibri"/>
          <w:i/>
          <w:sz w:val="24"/>
          <w:u w:val="single"/>
        </w:rPr>
        <w:t>Expected outcomes</w:t>
      </w:r>
    </w:p>
    <w:p w14:paraId="755A87CC" w14:textId="77777777" w:rsidR="007E11A1" w:rsidRDefault="007E11A1" w:rsidP="00FD44AA">
      <w:pPr>
        <w:spacing w:after="0" w:line="240" w:lineRule="auto"/>
        <w:ind w:left="-284"/>
        <w:jc w:val="both"/>
        <w:rPr>
          <w:rFonts w:cs="Calibri"/>
          <w:sz w:val="24"/>
        </w:rPr>
      </w:pPr>
    </w:p>
    <w:p w14:paraId="7407CB49" w14:textId="4005A649" w:rsidR="00BD0953" w:rsidRDefault="00BD0953" w:rsidP="00FD44AA">
      <w:pPr>
        <w:spacing w:after="0" w:line="240" w:lineRule="auto"/>
        <w:ind w:left="-284"/>
        <w:jc w:val="both"/>
        <w:rPr>
          <w:rFonts w:cs="Calibri"/>
          <w:sz w:val="24"/>
        </w:rPr>
      </w:pPr>
      <w:r w:rsidRPr="00AC762C">
        <w:rPr>
          <w:rFonts w:cs="Calibri"/>
          <w:sz w:val="24"/>
        </w:rPr>
        <w:t xml:space="preserve">The expected outcome of this roundtable is to establish what lessons can be learnt by </w:t>
      </w:r>
      <w:r w:rsidR="00396653" w:rsidRPr="00AC762C">
        <w:rPr>
          <w:rFonts w:cs="Calibri"/>
          <w:sz w:val="24"/>
        </w:rPr>
        <w:t>comparing</w:t>
      </w:r>
      <w:r w:rsidRPr="00AC762C">
        <w:rPr>
          <w:rFonts w:cs="Calibri"/>
          <w:sz w:val="24"/>
        </w:rPr>
        <w:t xml:space="preserve"> </w:t>
      </w:r>
      <w:r w:rsidR="007C63FE">
        <w:rPr>
          <w:rFonts w:cs="Calibri"/>
          <w:sz w:val="24"/>
        </w:rPr>
        <w:t>and contrasting</w:t>
      </w:r>
      <w:r w:rsidRPr="00AC762C">
        <w:rPr>
          <w:rFonts w:cs="Calibri"/>
          <w:sz w:val="24"/>
        </w:rPr>
        <w:t xml:space="preserve"> the scale and nature of </w:t>
      </w:r>
      <w:r w:rsidR="0037462E" w:rsidRPr="00AC762C">
        <w:rPr>
          <w:rFonts w:cs="Calibri"/>
          <w:sz w:val="24"/>
        </w:rPr>
        <w:t>intra</w:t>
      </w:r>
      <w:r w:rsidRPr="00AC762C">
        <w:rPr>
          <w:rFonts w:cs="Calibri"/>
          <w:sz w:val="24"/>
        </w:rPr>
        <w:t>-region</w:t>
      </w:r>
      <w:r w:rsidR="0037462E" w:rsidRPr="00AC762C">
        <w:rPr>
          <w:rFonts w:cs="Calibri"/>
          <w:sz w:val="24"/>
        </w:rPr>
        <w:t>al</w:t>
      </w:r>
      <w:r w:rsidRPr="00AC762C">
        <w:rPr>
          <w:rFonts w:cs="Calibri"/>
          <w:sz w:val="24"/>
        </w:rPr>
        <w:t xml:space="preserve"> mobility</w:t>
      </w:r>
      <w:r w:rsidR="007C63FE">
        <w:rPr>
          <w:rFonts w:cs="Calibri"/>
          <w:sz w:val="24"/>
        </w:rPr>
        <w:t xml:space="preserve"> between regions</w:t>
      </w:r>
      <w:r w:rsidRPr="00AC762C">
        <w:rPr>
          <w:rFonts w:cs="Calibri"/>
          <w:sz w:val="24"/>
        </w:rPr>
        <w:t>. The roundtable will identify good practice</w:t>
      </w:r>
      <w:r w:rsidR="00F67FBA">
        <w:rPr>
          <w:rFonts w:cs="Calibri"/>
          <w:sz w:val="24"/>
        </w:rPr>
        <w:t>s</w:t>
      </w:r>
      <w:r w:rsidRPr="00AC762C">
        <w:rPr>
          <w:rFonts w:cs="Calibri"/>
          <w:sz w:val="24"/>
        </w:rPr>
        <w:t xml:space="preserve"> in one region that </w:t>
      </w:r>
      <w:r w:rsidR="002176A0">
        <w:rPr>
          <w:rFonts w:cs="Calibri"/>
          <w:sz w:val="24"/>
        </w:rPr>
        <w:t>could be</w:t>
      </w:r>
      <w:r w:rsidRPr="00AC762C">
        <w:rPr>
          <w:rFonts w:cs="Calibri"/>
          <w:sz w:val="24"/>
        </w:rPr>
        <w:t xml:space="preserve"> replicable in others and </w:t>
      </w:r>
      <w:r w:rsidR="007E11A1">
        <w:rPr>
          <w:rFonts w:cs="Calibri"/>
          <w:sz w:val="24"/>
        </w:rPr>
        <w:t xml:space="preserve">the </w:t>
      </w:r>
      <w:r w:rsidRPr="00AC762C">
        <w:rPr>
          <w:rFonts w:cs="Calibri"/>
          <w:sz w:val="24"/>
        </w:rPr>
        <w:t xml:space="preserve">mechanisms </w:t>
      </w:r>
      <w:r w:rsidR="007E11A1">
        <w:rPr>
          <w:rFonts w:cs="Calibri"/>
          <w:sz w:val="24"/>
        </w:rPr>
        <w:t>that might</w:t>
      </w:r>
      <w:r w:rsidR="007E11A1" w:rsidRPr="00AC762C">
        <w:rPr>
          <w:rFonts w:cs="Calibri"/>
          <w:sz w:val="24"/>
        </w:rPr>
        <w:t xml:space="preserve"> </w:t>
      </w:r>
      <w:r w:rsidRPr="00AC762C">
        <w:rPr>
          <w:rFonts w:cs="Calibri"/>
          <w:sz w:val="24"/>
        </w:rPr>
        <w:t xml:space="preserve">enable that replication. </w:t>
      </w:r>
      <w:r w:rsidR="00050B72" w:rsidRPr="00AC762C">
        <w:rPr>
          <w:rFonts w:cs="Calibri"/>
          <w:sz w:val="24"/>
        </w:rPr>
        <w:t>While South-South mobility is</w:t>
      </w:r>
      <w:r w:rsidR="002176A0">
        <w:rPr>
          <w:rFonts w:cs="Calibri"/>
          <w:sz w:val="24"/>
        </w:rPr>
        <w:t xml:space="preserve"> a major trend </w:t>
      </w:r>
      <w:r w:rsidR="00FD44AA" w:rsidRPr="00AC762C">
        <w:rPr>
          <w:rFonts w:cs="Calibri"/>
          <w:sz w:val="24"/>
        </w:rPr>
        <w:t>(e.g.</w:t>
      </w:r>
      <w:r w:rsidR="002176A0">
        <w:rPr>
          <w:rFonts w:cs="Calibri"/>
          <w:sz w:val="24"/>
        </w:rPr>
        <w:t xml:space="preserve"> mobility amongst and in between countries in</w:t>
      </w:r>
      <w:r w:rsidR="00FD44AA" w:rsidRPr="00AC762C">
        <w:rPr>
          <w:rFonts w:cs="Calibri"/>
          <w:sz w:val="24"/>
        </w:rPr>
        <w:t xml:space="preserve"> South Asia, Middle East and North Africa, Latin America and Caribbean)</w:t>
      </w:r>
      <w:r w:rsidR="002D2517" w:rsidRPr="00AC762C">
        <w:rPr>
          <w:rFonts w:cs="Calibri"/>
          <w:sz w:val="24"/>
        </w:rPr>
        <w:t>,</w:t>
      </w:r>
      <w:r w:rsidR="00FD44AA" w:rsidRPr="00AC762C">
        <w:rPr>
          <w:rFonts w:cs="Calibri"/>
          <w:sz w:val="24"/>
        </w:rPr>
        <w:t xml:space="preserve"> </w:t>
      </w:r>
      <w:r w:rsidR="002D0D66" w:rsidRPr="00AC762C">
        <w:rPr>
          <w:rFonts w:cs="Calibri"/>
          <w:sz w:val="24"/>
        </w:rPr>
        <w:t xml:space="preserve">a </w:t>
      </w:r>
      <w:r w:rsidRPr="00AC762C">
        <w:rPr>
          <w:rFonts w:cs="Calibri"/>
          <w:sz w:val="24"/>
        </w:rPr>
        <w:t xml:space="preserve">particular focus will be placed on intra-African migration and its patterns and </w:t>
      </w:r>
      <w:r w:rsidR="002E4640" w:rsidRPr="00AC762C">
        <w:rPr>
          <w:rFonts w:cs="Calibri"/>
          <w:sz w:val="24"/>
        </w:rPr>
        <w:t>peculiarities</w:t>
      </w:r>
      <w:r w:rsidRPr="00AC762C">
        <w:rPr>
          <w:rFonts w:cs="Calibri"/>
          <w:sz w:val="24"/>
        </w:rPr>
        <w:t xml:space="preserve">, </w:t>
      </w:r>
      <w:r w:rsidR="00F67FBA">
        <w:rPr>
          <w:rFonts w:cs="Calibri"/>
          <w:sz w:val="24"/>
        </w:rPr>
        <w:t>looking at</w:t>
      </w:r>
      <w:r w:rsidRPr="00AC762C">
        <w:rPr>
          <w:rFonts w:cs="Calibri"/>
          <w:sz w:val="24"/>
        </w:rPr>
        <w:t xml:space="preserve"> what new developments the region might expect over the medium</w:t>
      </w:r>
      <w:r w:rsidR="00400E5C" w:rsidRPr="00AC762C">
        <w:rPr>
          <w:rFonts w:cs="Calibri"/>
          <w:sz w:val="24"/>
        </w:rPr>
        <w:t xml:space="preserve"> </w:t>
      </w:r>
      <w:r w:rsidRPr="00AC762C">
        <w:rPr>
          <w:rFonts w:cs="Calibri"/>
          <w:sz w:val="24"/>
        </w:rPr>
        <w:t xml:space="preserve">term and how best to </w:t>
      </w:r>
      <w:r w:rsidR="007C63FE">
        <w:rPr>
          <w:rFonts w:cs="Calibri"/>
          <w:sz w:val="24"/>
        </w:rPr>
        <w:t xml:space="preserve">respond to </w:t>
      </w:r>
      <w:r w:rsidRPr="00AC762C">
        <w:rPr>
          <w:rFonts w:cs="Calibri"/>
          <w:sz w:val="24"/>
        </w:rPr>
        <w:t>them.</w:t>
      </w:r>
      <w:r w:rsidR="002176A0">
        <w:rPr>
          <w:rFonts w:cs="Calibri"/>
          <w:sz w:val="24"/>
        </w:rPr>
        <w:t xml:space="preserve"> </w:t>
      </w:r>
      <w:r w:rsidR="008B2B5D">
        <w:rPr>
          <w:rFonts w:cs="Calibri"/>
          <w:sz w:val="24"/>
        </w:rPr>
        <w:t>This roundtable</w:t>
      </w:r>
      <w:r w:rsidR="00F67FBA">
        <w:rPr>
          <w:rFonts w:cs="Calibri"/>
          <w:sz w:val="24"/>
        </w:rPr>
        <w:t xml:space="preserve"> </w:t>
      </w:r>
      <w:r w:rsidR="00423AA6" w:rsidRPr="00AC762C">
        <w:rPr>
          <w:rFonts w:cs="Calibri"/>
          <w:sz w:val="24"/>
        </w:rPr>
        <w:t xml:space="preserve">will focus primarily on the </w:t>
      </w:r>
      <w:r w:rsidR="00423AA6" w:rsidRPr="00AC762C">
        <w:rPr>
          <w:rFonts w:cs="Calibri"/>
          <w:i/>
          <w:sz w:val="24"/>
        </w:rPr>
        <w:t>phenomena</w:t>
      </w:r>
      <w:r w:rsidR="00423AA6" w:rsidRPr="00AC762C">
        <w:rPr>
          <w:rFonts w:cs="Calibri"/>
          <w:sz w:val="24"/>
        </w:rPr>
        <w:t xml:space="preserve"> of intra-regional migration and its</w:t>
      </w:r>
      <w:r w:rsidR="007C63FE">
        <w:rPr>
          <w:rFonts w:cs="Calibri"/>
          <w:sz w:val="24"/>
        </w:rPr>
        <w:t xml:space="preserve"> trends and</w:t>
      </w:r>
      <w:r w:rsidR="00423AA6" w:rsidRPr="00AC762C">
        <w:rPr>
          <w:rFonts w:cs="Calibri"/>
          <w:sz w:val="24"/>
        </w:rPr>
        <w:t xml:space="preserve"> patterns</w:t>
      </w:r>
      <w:r w:rsidR="002176A0">
        <w:rPr>
          <w:rFonts w:cs="Calibri"/>
          <w:sz w:val="24"/>
        </w:rPr>
        <w:t xml:space="preserve">. </w:t>
      </w:r>
    </w:p>
    <w:p w14:paraId="6A0EA4EE" w14:textId="77777777" w:rsidR="000E7C86" w:rsidRDefault="000E7C86" w:rsidP="0029285B">
      <w:pPr>
        <w:spacing w:after="0" w:line="240" w:lineRule="auto"/>
        <w:ind w:left="-284"/>
        <w:jc w:val="both"/>
        <w:rPr>
          <w:rFonts w:cs="Calibri"/>
          <w:i/>
          <w:sz w:val="24"/>
          <w:u w:val="single"/>
        </w:rPr>
      </w:pPr>
    </w:p>
    <w:p w14:paraId="065E95F1" w14:textId="77777777" w:rsidR="009D25EB" w:rsidRPr="00A65511" w:rsidRDefault="009D25EB" w:rsidP="0029285B">
      <w:pPr>
        <w:spacing w:after="0" w:line="240" w:lineRule="auto"/>
        <w:ind w:left="-284"/>
        <w:jc w:val="both"/>
        <w:rPr>
          <w:rFonts w:cs="Calibri"/>
          <w:i/>
          <w:sz w:val="24"/>
          <w:u w:val="single"/>
        </w:rPr>
      </w:pPr>
    </w:p>
    <w:p w14:paraId="4EDA3093" w14:textId="77777777" w:rsidR="00E36535" w:rsidRPr="0029285B" w:rsidRDefault="00E36535" w:rsidP="00E36535">
      <w:pPr>
        <w:spacing w:after="0" w:line="240" w:lineRule="auto"/>
        <w:ind w:left="-284"/>
        <w:jc w:val="both"/>
        <w:rPr>
          <w:rFonts w:cs="Calibri"/>
          <w:i/>
          <w:sz w:val="24"/>
          <w:u w:val="single"/>
        </w:rPr>
      </w:pPr>
      <w:r w:rsidRPr="00A65511">
        <w:rPr>
          <w:rFonts w:cs="Calibri"/>
          <w:i/>
          <w:sz w:val="24"/>
          <w:u w:val="single"/>
        </w:rPr>
        <w:t>Guiding questions</w:t>
      </w:r>
    </w:p>
    <w:p w14:paraId="238669BF" w14:textId="77777777" w:rsidR="00E36535" w:rsidRDefault="00E36535" w:rsidP="00E36535">
      <w:pPr>
        <w:pStyle w:val="ListParagraph"/>
        <w:numPr>
          <w:ilvl w:val="0"/>
          <w:numId w:val="20"/>
        </w:numPr>
        <w:contextualSpacing/>
        <w:jc w:val="both"/>
        <w:rPr>
          <w:sz w:val="24"/>
        </w:rPr>
      </w:pPr>
      <w:r>
        <w:rPr>
          <w:sz w:val="24"/>
        </w:rPr>
        <w:t>How do the defining characteristics</w:t>
      </w:r>
      <w:r w:rsidRPr="00037837">
        <w:rPr>
          <w:sz w:val="24"/>
        </w:rPr>
        <w:t xml:space="preserve"> of intra-regional mobility compare and contrast between regions</w:t>
      </w:r>
      <w:r>
        <w:rPr>
          <w:sz w:val="24"/>
        </w:rPr>
        <w:t xml:space="preserve"> globally</w:t>
      </w:r>
      <w:r w:rsidRPr="00037837">
        <w:rPr>
          <w:sz w:val="24"/>
        </w:rPr>
        <w:t>?</w:t>
      </w:r>
    </w:p>
    <w:p w14:paraId="487F91E5" w14:textId="1B7B94D7" w:rsidR="007C63FE" w:rsidRDefault="007C63FE" w:rsidP="00E36535">
      <w:pPr>
        <w:pStyle w:val="ListParagraph"/>
        <w:numPr>
          <w:ilvl w:val="0"/>
          <w:numId w:val="20"/>
        </w:numPr>
        <w:contextualSpacing/>
        <w:jc w:val="both"/>
        <w:rPr>
          <w:sz w:val="24"/>
        </w:rPr>
      </w:pPr>
      <w:r>
        <w:rPr>
          <w:sz w:val="24"/>
        </w:rPr>
        <w:t>Is south-south migration evolving, and if so, how might it develop</w:t>
      </w:r>
      <w:r w:rsidR="00607B98">
        <w:rPr>
          <w:sz w:val="24"/>
        </w:rPr>
        <w:t xml:space="preserve"> further</w:t>
      </w:r>
      <w:r>
        <w:rPr>
          <w:sz w:val="24"/>
        </w:rPr>
        <w:t xml:space="preserve"> in the future? </w:t>
      </w:r>
    </w:p>
    <w:p w14:paraId="76937EE7" w14:textId="6D6DDD81" w:rsidR="002D0D66" w:rsidRDefault="002D0D66" w:rsidP="002D0D66">
      <w:pPr>
        <w:pStyle w:val="ListParagraph"/>
        <w:numPr>
          <w:ilvl w:val="0"/>
          <w:numId w:val="20"/>
        </w:numPr>
        <w:contextualSpacing/>
        <w:jc w:val="both"/>
        <w:rPr>
          <w:sz w:val="24"/>
        </w:rPr>
      </w:pPr>
      <w:r w:rsidRPr="002D0D66">
        <w:rPr>
          <w:sz w:val="24"/>
        </w:rPr>
        <w:t>What are the particular features of South-South mobility?</w:t>
      </w:r>
    </w:p>
    <w:p w14:paraId="3C3DA3B4" w14:textId="0A874369" w:rsidR="00190D79" w:rsidRPr="00190D79" w:rsidRDefault="00190D79" w:rsidP="00190D79">
      <w:pPr>
        <w:numPr>
          <w:ilvl w:val="0"/>
          <w:numId w:val="20"/>
        </w:numPr>
        <w:spacing w:after="0" w:line="240" w:lineRule="auto"/>
        <w:jc w:val="both"/>
        <w:rPr>
          <w:rFonts w:cs="Calibri"/>
          <w:sz w:val="24"/>
        </w:rPr>
      </w:pPr>
      <w:r>
        <w:rPr>
          <w:rFonts w:cs="Calibri"/>
          <w:sz w:val="24"/>
        </w:rPr>
        <w:t xml:space="preserve">What are the </w:t>
      </w:r>
      <w:r w:rsidRPr="00190D79">
        <w:rPr>
          <w:rFonts w:cs="Calibri"/>
          <w:sz w:val="24"/>
        </w:rPr>
        <w:t>barriers to more regional mobility and how</w:t>
      </w:r>
      <w:r>
        <w:rPr>
          <w:rFonts w:cs="Calibri"/>
          <w:sz w:val="24"/>
        </w:rPr>
        <w:t xml:space="preserve"> can they be overcome? </w:t>
      </w:r>
      <w:r w:rsidRPr="00190D79">
        <w:rPr>
          <w:rFonts w:cs="Calibri"/>
          <w:sz w:val="24"/>
        </w:rPr>
        <w:t xml:space="preserve"> </w:t>
      </w:r>
    </w:p>
    <w:p w14:paraId="13785ECE" w14:textId="77777777" w:rsidR="00E36535" w:rsidRDefault="00E36535" w:rsidP="00E36535">
      <w:pPr>
        <w:pStyle w:val="ListParagraph"/>
        <w:numPr>
          <w:ilvl w:val="0"/>
          <w:numId w:val="20"/>
        </w:numPr>
        <w:contextualSpacing/>
        <w:jc w:val="both"/>
        <w:rPr>
          <w:sz w:val="24"/>
        </w:rPr>
      </w:pPr>
      <w:r>
        <w:rPr>
          <w:sz w:val="24"/>
        </w:rPr>
        <w:t>What best practice in certain regions can be transferred to and applied in other regions?</w:t>
      </w:r>
    </w:p>
    <w:p w14:paraId="0BD9B41F" w14:textId="77777777" w:rsidR="00E36535" w:rsidRDefault="00E36535" w:rsidP="00E36535">
      <w:pPr>
        <w:pStyle w:val="ListParagraph"/>
        <w:numPr>
          <w:ilvl w:val="0"/>
          <w:numId w:val="20"/>
        </w:numPr>
        <w:contextualSpacing/>
        <w:jc w:val="both"/>
        <w:rPr>
          <w:sz w:val="24"/>
        </w:rPr>
      </w:pPr>
      <w:r>
        <w:rPr>
          <w:sz w:val="24"/>
        </w:rPr>
        <w:t>What transmission mechanisms might be used to affect such a transfer?</w:t>
      </w:r>
    </w:p>
    <w:p w14:paraId="39DFADFA" w14:textId="0FA06F9D" w:rsidR="009C237F" w:rsidRPr="007F01A6" w:rsidRDefault="009C237F" w:rsidP="009C237F">
      <w:pPr>
        <w:numPr>
          <w:ilvl w:val="0"/>
          <w:numId w:val="20"/>
        </w:numPr>
        <w:spacing w:after="0" w:line="240" w:lineRule="auto"/>
        <w:jc w:val="both"/>
        <w:rPr>
          <w:rFonts w:cs="Calibri"/>
          <w:sz w:val="24"/>
        </w:rPr>
      </w:pPr>
      <w:r w:rsidRPr="007F01A6">
        <w:rPr>
          <w:rFonts w:cs="Calibri"/>
          <w:sz w:val="24"/>
        </w:rPr>
        <w:t>How could migration be integrated in</w:t>
      </w:r>
      <w:r w:rsidR="00CC1955">
        <w:rPr>
          <w:rFonts w:cs="Calibri"/>
          <w:sz w:val="24"/>
        </w:rPr>
        <w:t>to</w:t>
      </w:r>
      <w:r w:rsidRPr="007F01A6">
        <w:rPr>
          <w:rFonts w:cs="Calibri"/>
          <w:sz w:val="24"/>
        </w:rPr>
        <w:t xml:space="preserve"> socioeconomic cooperation between countries</w:t>
      </w:r>
      <w:r w:rsidR="004E3CEA">
        <w:rPr>
          <w:rFonts w:cs="Calibri"/>
          <w:sz w:val="24"/>
        </w:rPr>
        <w:t xml:space="preserve"> of the same region and </w:t>
      </w:r>
      <w:r w:rsidR="00CC1955">
        <w:rPr>
          <w:rFonts w:cs="Calibri"/>
          <w:sz w:val="24"/>
        </w:rPr>
        <w:t>in</w:t>
      </w:r>
      <w:r w:rsidR="004E3CEA">
        <w:rPr>
          <w:rFonts w:cs="Calibri"/>
          <w:sz w:val="24"/>
        </w:rPr>
        <w:t>clude</w:t>
      </w:r>
      <w:r w:rsidR="00CC1955">
        <w:rPr>
          <w:rFonts w:cs="Calibri"/>
          <w:sz w:val="24"/>
        </w:rPr>
        <w:t xml:space="preserve"> the </w:t>
      </w:r>
      <w:r w:rsidRPr="007F01A6">
        <w:rPr>
          <w:rFonts w:cs="Calibri"/>
          <w:sz w:val="24"/>
        </w:rPr>
        <w:t>private sector?</w:t>
      </w:r>
    </w:p>
    <w:p w14:paraId="552229CF" w14:textId="63EC5C9E" w:rsidR="009C237F" w:rsidRPr="007F01A6" w:rsidRDefault="009C237F" w:rsidP="009C237F">
      <w:pPr>
        <w:numPr>
          <w:ilvl w:val="0"/>
          <w:numId w:val="20"/>
        </w:numPr>
        <w:spacing w:after="0" w:line="240" w:lineRule="auto"/>
        <w:jc w:val="both"/>
        <w:rPr>
          <w:rFonts w:cs="Calibri"/>
          <w:sz w:val="24"/>
        </w:rPr>
      </w:pPr>
      <w:r w:rsidRPr="007F01A6">
        <w:rPr>
          <w:rFonts w:cs="Calibri"/>
          <w:sz w:val="24"/>
        </w:rPr>
        <w:t xml:space="preserve">What strategic public/private partnerships </w:t>
      </w:r>
      <w:r w:rsidR="0085437E">
        <w:rPr>
          <w:rFonts w:cs="Calibri"/>
          <w:sz w:val="24"/>
        </w:rPr>
        <w:t xml:space="preserve">at the regional level </w:t>
      </w:r>
      <w:r w:rsidRPr="007F01A6">
        <w:rPr>
          <w:rFonts w:cs="Calibri"/>
          <w:sz w:val="24"/>
        </w:rPr>
        <w:t xml:space="preserve">could be identified to promote concrete solutions for safe, orderly and regular migration?  </w:t>
      </w:r>
    </w:p>
    <w:p w14:paraId="23B2C0BE" w14:textId="77777777" w:rsidR="00190D79" w:rsidRPr="007F01A6" w:rsidRDefault="00190D79" w:rsidP="00190D79">
      <w:pPr>
        <w:spacing w:after="0" w:line="240" w:lineRule="auto"/>
        <w:ind w:left="361"/>
        <w:jc w:val="both"/>
        <w:rPr>
          <w:rFonts w:cs="Calibri"/>
          <w:sz w:val="24"/>
        </w:rPr>
      </w:pPr>
    </w:p>
    <w:p w14:paraId="7947B44E" w14:textId="77777777" w:rsidR="00FA547B" w:rsidRDefault="00FA547B" w:rsidP="00444804">
      <w:pPr>
        <w:spacing w:after="0" w:line="240" w:lineRule="auto"/>
        <w:jc w:val="both"/>
        <w:rPr>
          <w:b/>
          <w:sz w:val="24"/>
        </w:rPr>
      </w:pPr>
    </w:p>
    <w:p w14:paraId="4EDCFF68" w14:textId="77777777" w:rsidR="0029285B" w:rsidRPr="00444804" w:rsidRDefault="0029285B" w:rsidP="0029285B">
      <w:pPr>
        <w:spacing w:after="0" w:line="240" w:lineRule="auto"/>
        <w:ind w:left="-284"/>
        <w:jc w:val="both"/>
        <w:rPr>
          <w:rFonts w:cs="Calibri"/>
          <w:b/>
          <w:sz w:val="24"/>
        </w:rPr>
      </w:pPr>
      <w:r w:rsidRPr="00444804">
        <w:rPr>
          <w:rFonts w:cs="Calibri"/>
          <w:b/>
          <w:sz w:val="24"/>
        </w:rPr>
        <w:t xml:space="preserve">Roundtable 2.2: </w:t>
      </w:r>
      <w:r w:rsidR="00E17B8D">
        <w:rPr>
          <w:b/>
          <w:sz w:val="24"/>
        </w:rPr>
        <w:t>R</w:t>
      </w:r>
      <w:r w:rsidR="00444804" w:rsidRPr="00444804">
        <w:rPr>
          <w:b/>
          <w:sz w:val="24"/>
        </w:rPr>
        <w:t>egional mobility and policy coherence to support development</w:t>
      </w:r>
    </w:p>
    <w:p w14:paraId="33A02C54" w14:textId="77777777" w:rsidR="006A11DA" w:rsidRDefault="006A11DA" w:rsidP="006A11DA">
      <w:pPr>
        <w:spacing w:after="0" w:line="240" w:lineRule="auto"/>
        <w:jc w:val="both"/>
        <w:rPr>
          <w:rFonts w:cs="Calibri"/>
          <w:i/>
          <w:sz w:val="24"/>
          <w:u w:val="single"/>
        </w:rPr>
      </w:pPr>
    </w:p>
    <w:p w14:paraId="04FBC9EF" w14:textId="77777777" w:rsidR="0029285B" w:rsidRPr="00A65511" w:rsidRDefault="0029285B" w:rsidP="0029285B">
      <w:pPr>
        <w:spacing w:after="0" w:line="240" w:lineRule="auto"/>
        <w:ind w:left="-284"/>
        <w:jc w:val="both"/>
        <w:rPr>
          <w:rFonts w:cs="Calibri"/>
          <w:i/>
          <w:sz w:val="24"/>
          <w:u w:val="single"/>
        </w:rPr>
      </w:pPr>
      <w:r w:rsidRPr="00A65511">
        <w:rPr>
          <w:rFonts w:cs="Calibri"/>
          <w:i/>
          <w:sz w:val="24"/>
          <w:u w:val="single"/>
        </w:rPr>
        <w:t>Expected outcomes</w:t>
      </w:r>
    </w:p>
    <w:p w14:paraId="4E14F874" w14:textId="77777777" w:rsidR="008B2B5D" w:rsidRDefault="008B2B5D" w:rsidP="00BD0953">
      <w:pPr>
        <w:spacing w:after="0" w:line="240" w:lineRule="auto"/>
        <w:ind w:left="-284"/>
        <w:jc w:val="both"/>
        <w:rPr>
          <w:rFonts w:cs="Calibri"/>
          <w:sz w:val="24"/>
        </w:rPr>
      </w:pPr>
    </w:p>
    <w:p w14:paraId="4A7E8301" w14:textId="034D7883" w:rsidR="00BD0953" w:rsidRDefault="00BD0953" w:rsidP="00BD0953">
      <w:pPr>
        <w:spacing w:after="0" w:line="240" w:lineRule="auto"/>
        <w:ind w:left="-284"/>
        <w:jc w:val="both"/>
        <w:rPr>
          <w:rFonts w:cs="Calibri"/>
          <w:sz w:val="24"/>
        </w:rPr>
      </w:pPr>
      <w:r>
        <w:rPr>
          <w:rFonts w:cs="Calibri"/>
          <w:sz w:val="24"/>
        </w:rPr>
        <w:t xml:space="preserve">The expected outcome of this roundtable is </w:t>
      </w:r>
      <w:r w:rsidR="00097C19">
        <w:rPr>
          <w:rFonts w:cs="Calibri"/>
          <w:sz w:val="24"/>
        </w:rPr>
        <w:t>to</w:t>
      </w:r>
      <w:r w:rsidR="004E3CEA">
        <w:rPr>
          <w:rFonts w:cs="Calibri"/>
          <w:sz w:val="24"/>
        </w:rPr>
        <w:t xml:space="preserve"> arrive at a shared </w:t>
      </w:r>
      <w:r>
        <w:rPr>
          <w:rFonts w:cs="Calibri"/>
          <w:sz w:val="24"/>
        </w:rPr>
        <w:t>understanding of why</w:t>
      </w:r>
      <w:r w:rsidR="004E3CEA">
        <w:rPr>
          <w:rFonts w:cs="Calibri"/>
          <w:sz w:val="24"/>
        </w:rPr>
        <w:t xml:space="preserve"> it is important to</w:t>
      </w:r>
      <w:r>
        <w:rPr>
          <w:rFonts w:cs="Calibri"/>
          <w:sz w:val="24"/>
        </w:rPr>
        <w:t xml:space="preserve"> and how to enhance policy coherence when it comes to regional mobility in order to </w:t>
      </w:r>
      <w:r w:rsidR="00097C19">
        <w:rPr>
          <w:rFonts w:cs="Calibri"/>
          <w:sz w:val="24"/>
        </w:rPr>
        <w:t>foster</w:t>
      </w:r>
      <w:r>
        <w:rPr>
          <w:rFonts w:cs="Calibri"/>
          <w:sz w:val="24"/>
        </w:rPr>
        <w:t xml:space="preserve"> development. Participants will reflect upon the scope for further international collaboration at a regional level to augment policy coherence</w:t>
      </w:r>
      <w:r w:rsidR="00DA1C56">
        <w:rPr>
          <w:rFonts w:cs="Calibri"/>
          <w:sz w:val="24"/>
        </w:rPr>
        <w:t xml:space="preserve"> (both vertical and horizontal)</w:t>
      </w:r>
      <w:r>
        <w:rPr>
          <w:rFonts w:cs="Calibri"/>
          <w:sz w:val="24"/>
        </w:rPr>
        <w:t xml:space="preserve"> on migration and development. </w:t>
      </w:r>
      <w:r w:rsidR="004E3CEA">
        <w:rPr>
          <w:rFonts w:cs="Calibri"/>
          <w:sz w:val="24"/>
        </w:rPr>
        <w:t>They</w:t>
      </w:r>
      <w:r>
        <w:rPr>
          <w:rFonts w:cs="Calibri"/>
          <w:sz w:val="24"/>
        </w:rPr>
        <w:t xml:space="preserve"> will ask whether the global architecture for the governance of migration takes sufficient account of inter-regional differences or gives</w:t>
      </w:r>
      <w:r w:rsidR="004E3CEA">
        <w:rPr>
          <w:rFonts w:cs="Calibri"/>
          <w:sz w:val="24"/>
        </w:rPr>
        <w:t xml:space="preserve"> all</w:t>
      </w:r>
      <w:r>
        <w:rPr>
          <w:rFonts w:cs="Calibri"/>
          <w:sz w:val="24"/>
        </w:rPr>
        <w:t xml:space="preserve"> regional groupings adequate voice on a world stage. </w:t>
      </w:r>
      <w:r w:rsidR="004E3CEA">
        <w:rPr>
          <w:rFonts w:cs="Calibri"/>
          <w:sz w:val="24"/>
        </w:rPr>
        <w:t>The round table</w:t>
      </w:r>
      <w:r>
        <w:rPr>
          <w:rFonts w:cs="Calibri"/>
          <w:sz w:val="24"/>
        </w:rPr>
        <w:t xml:space="preserve"> will highlight regions in which policy coherence regarding migration and development is most advanced, </w:t>
      </w:r>
      <w:r w:rsidR="004E3CEA">
        <w:rPr>
          <w:rFonts w:cs="Calibri"/>
          <w:sz w:val="24"/>
        </w:rPr>
        <w:t xml:space="preserve">and show ways in which such advancements </w:t>
      </w:r>
      <w:r>
        <w:rPr>
          <w:rFonts w:cs="Calibri"/>
          <w:sz w:val="24"/>
        </w:rPr>
        <w:t xml:space="preserve">can be </w:t>
      </w:r>
      <w:r w:rsidR="0037462E">
        <w:rPr>
          <w:rFonts w:cs="Calibri"/>
          <w:sz w:val="24"/>
        </w:rPr>
        <w:t>replicated</w:t>
      </w:r>
      <w:r>
        <w:rPr>
          <w:rFonts w:cs="Calibri"/>
          <w:sz w:val="24"/>
        </w:rPr>
        <w:t xml:space="preserve"> in other regions. </w:t>
      </w:r>
    </w:p>
    <w:p w14:paraId="7274AB81" w14:textId="77777777" w:rsidR="00917843" w:rsidRDefault="00917843" w:rsidP="007344AF">
      <w:pPr>
        <w:spacing w:after="0" w:line="240" w:lineRule="auto"/>
        <w:jc w:val="both"/>
        <w:rPr>
          <w:rFonts w:cs="Calibri"/>
          <w:sz w:val="24"/>
        </w:rPr>
      </w:pPr>
    </w:p>
    <w:p w14:paraId="00E47485" w14:textId="77777777" w:rsidR="0029285B" w:rsidRDefault="0029285B" w:rsidP="0029285B">
      <w:pPr>
        <w:spacing w:after="0" w:line="240" w:lineRule="auto"/>
        <w:ind w:left="-284"/>
        <w:jc w:val="both"/>
        <w:rPr>
          <w:rFonts w:cs="Calibri"/>
          <w:i/>
          <w:sz w:val="24"/>
          <w:u w:val="single"/>
        </w:rPr>
      </w:pPr>
      <w:r w:rsidRPr="00A65511">
        <w:rPr>
          <w:rFonts w:cs="Calibri"/>
          <w:i/>
          <w:sz w:val="24"/>
          <w:u w:val="single"/>
        </w:rPr>
        <w:t>Guiding questions</w:t>
      </w:r>
    </w:p>
    <w:p w14:paraId="448E3679" w14:textId="4E5C6EEA" w:rsidR="000E13A3" w:rsidRDefault="000E13A3" w:rsidP="000E13A3">
      <w:pPr>
        <w:pStyle w:val="ListParagraph"/>
        <w:numPr>
          <w:ilvl w:val="0"/>
          <w:numId w:val="22"/>
        </w:numPr>
        <w:contextualSpacing/>
        <w:jc w:val="both"/>
        <w:rPr>
          <w:sz w:val="24"/>
        </w:rPr>
      </w:pPr>
      <w:r w:rsidRPr="005D5D53">
        <w:rPr>
          <w:sz w:val="24"/>
        </w:rPr>
        <w:t>Could national policies</w:t>
      </w:r>
      <w:r>
        <w:rPr>
          <w:sz w:val="24"/>
        </w:rPr>
        <w:t xml:space="preserve"> (including in migration, labour, finance, health, etc.)</w:t>
      </w:r>
      <w:r w:rsidRPr="005D5D53">
        <w:rPr>
          <w:sz w:val="24"/>
        </w:rPr>
        <w:t xml:space="preserve"> be better aligned to recogni</w:t>
      </w:r>
      <w:r>
        <w:rPr>
          <w:sz w:val="24"/>
        </w:rPr>
        <w:t>z</w:t>
      </w:r>
      <w:r w:rsidRPr="005D5D53">
        <w:rPr>
          <w:sz w:val="24"/>
        </w:rPr>
        <w:t>e and address regional migration trends and patterns?</w:t>
      </w:r>
    </w:p>
    <w:p w14:paraId="44FADF8C" w14:textId="77C4A78B" w:rsidR="008C372B" w:rsidRPr="008C372B" w:rsidRDefault="008C372B" w:rsidP="008C372B">
      <w:pPr>
        <w:pStyle w:val="ListParagraph"/>
        <w:numPr>
          <w:ilvl w:val="0"/>
          <w:numId w:val="22"/>
        </w:numPr>
        <w:contextualSpacing/>
        <w:jc w:val="both"/>
        <w:rPr>
          <w:sz w:val="24"/>
        </w:rPr>
      </w:pPr>
      <w:r>
        <w:rPr>
          <w:sz w:val="24"/>
        </w:rPr>
        <w:t xml:space="preserve">What is </w:t>
      </w:r>
      <w:r w:rsidRPr="008C372B">
        <w:rPr>
          <w:sz w:val="24"/>
        </w:rPr>
        <w:t>the interrelation between regional free movement and regional e</w:t>
      </w:r>
      <w:r>
        <w:rPr>
          <w:sz w:val="24"/>
        </w:rPr>
        <w:t>conomic and social integration?</w:t>
      </w:r>
    </w:p>
    <w:p w14:paraId="2AA233DE" w14:textId="77777777" w:rsidR="000E13A3" w:rsidRDefault="000E13A3" w:rsidP="000E13A3">
      <w:pPr>
        <w:pStyle w:val="ListParagraph"/>
        <w:numPr>
          <w:ilvl w:val="0"/>
          <w:numId w:val="22"/>
        </w:numPr>
        <w:contextualSpacing/>
        <w:jc w:val="both"/>
        <w:rPr>
          <w:sz w:val="24"/>
        </w:rPr>
      </w:pPr>
      <w:r w:rsidRPr="005D5D53">
        <w:rPr>
          <w:sz w:val="24"/>
        </w:rPr>
        <w:t>How might the global governance of migration better factor in regional differences in migratory dynamics</w:t>
      </w:r>
      <w:r>
        <w:rPr>
          <w:sz w:val="24"/>
        </w:rPr>
        <w:t xml:space="preserve"> and priorities in migration management</w:t>
      </w:r>
      <w:r w:rsidRPr="005D5D53">
        <w:rPr>
          <w:sz w:val="24"/>
        </w:rPr>
        <w:t>?</w:t>
      </w:r>
    </w:p>
    <w:p w14:paraId="529EEA44" w14:textId="77777777" w:rsidR="000E13A3" w:rsidRDefault="000E13A3" w:rsidP="000E13A3">
      <w:pPr>
        <w:pStyle w:val="ListParagraph"/>
        <w:numPr>
          <w:ilvl w:val="0"/>
          <w:numId w:val="22"/>
        </w:numPr>
        <w:contextualSpacing/>
        <w:jc w:val="both"/>
        <w:rPr>
          <w:sz w:val="24"/>
        </w:rPr>
      </w:pPr>
      <w:r>
        <w:rPr>
          <w:sz w:val="24"/>
        </w:rPr>
        <w:t xml:space="preserve">Do regions (as opposed to countries) co-ordinate themselves effectively in multi-lateral fora across multiple sectors? </w:t>
      </w:r>
    </w:p>
    <w:p w14:paraId="14F31036" w14:textId="77777777" w:rsidR="00097C19" w:rsidRDefault="00097C19" w:rsidP="00E36535">
      <w:pPr>
        <w:pStyle w:val="ListParagraph"/>
        <w:numPr>
          <w:ilvl w:val="0"/>
          <w:numId w:val="22"/>
        </w:numPr>
        <w:contextualSpacing/>
        <w:jc w:val="both"/>
        <w:rPr>
          <w:sz w:val="24"/>
        </w:rPr>
      </w:pPr>
      <w:r>
        <w:rPr>
          <w:sz w:val="24"/>
        </w:rPr>
        <w:t xml:space="preserve">How can decentralized cooperation between territories at the local level, including in </w:t>
      </w:r>
      <w:r w:rsidR="000E5C9E">
        <w:rPr>
          <w:sz w:val="24"/>
        </w:rPr>
        <w:t>trans-</w:t>
      </w:r>
      <w:r>
        <w:rPr>
          <w:sz w:val="24"/>
        </w:rPr>
        <w:t>border regions, support policy coherence in migration governance across migratory channels?</w:t>
      </w:r>
    </w:p>
    <w:p w14:paraId="593E5C06" w14:textId="77777777" w:rsidR="004E3CEA" w:rsidRDefault="00E36535" w:rsidP="000017B0">
      <w:pPr>
        <w:pStyle w:val="ListParagraph"/>
        <w:numPr>
          <w:ilvl w:val="0"/>
          <w:numId w:val="22"/>
        </w:numPr>
        <w:contextualSpacing/>
        <w:jc w:val="both"/>
        <w:rPr>
          <w:sz w:val="24"/>
        </w:rPr>
      </w:pPr>
      <w:r>
        <w:rPr>
          <w:sz w:val="24"/>
        </w:rPr>
        <w:t>In which regions are migration policies</w:t>
      </w:r>
      <w:r w:rsidR="007C63FE">
        <w:rPr>
          <w:sz w:val="24"/>
        </w:rPr>
        <w:t>, economic policies</w:t>
      </w:r>
      <w:r>
        <w:rPr>
          <w:sz w:val="24"/>
        </w:rPr>
        <w:t xml:space="preserve"> and development policies most closely aligned?</w:t>
      </w:r>
      <w:r w:rsidR="000017B0">
        <w:rPr>
          <w:sz w:val="24"/>
        </w:rPr>
        <w:t xml:space="preserve"> </w:t>
      </w:r>
    </w:p>
    <w:p w14:paraId="308E7D13" w14:textId="4131E23C" w:rsidR="004E3CEA" w:rsidRPr="004E3CEA" w:rsidRDefault="00E36535" w:rsidP="004E3CEA">
      <w:pPr>
        <w:pStyle w:val="ListParagraph"/>
        <w:numPr>
          <w:ilvl w:val="0"/>
          <w:numId w:val="22"/>
        </w:numPr>
        <w:contextualSpacing/>
        <w:jc w:val="both"/>
        <w:rPr>
          <w:sz w:val="24"/>
        </w:rPr>
      </w:pPr>
      <w:r w:rsidRPr="000017B0">
        <w:rPr>
          <w:sz w:val="24"/>
        </w:rPr>
        <w:t>Can</w:t>
      </w:r>
      <w:r w:rsidR="004E3CEA">
        <w:rPr>
          <w:sz w:val="24"/>
        </w:rPr>
        <w:t xml:space="preserve"> success in achieving </w:t>
      </w:r>
      <w:r w:rsidRPr="000017B0">
        <w:rPr>
          <w:sz w:val="24"/>
        </w:rPr>
        <w:t>policy coherence be replicated?</w:t>
      </w:r>
      <w:r w:rsidR="004E3CEA">
        <w:rPr>
          <w:sz w:val="24"/>
        </w:rPr>
        <w:t xml:space="preserve"> And if so how?</w:t>
      </w:r>
    </w:p>
    <w:p w14:paraId="67B04881" w14:textId="77777777" w:rsidR="00607B98" w:rsidRDefault="00607B98" w:rsidP="006F6E91">
      <w:pPr>
        <w:spacing w:after="0" w:line="240" w:lineRule="auto"/>
        <w:jc w:val="both"/>
        <w:rPr>
          <w:b/>
          <w:sz w:val="24"/>
        </w:rPr>
      </w:pPr>
    </w:p>
    <w:p w14:paraId="75AAE356" w14:textId="77777777" w:rsidR="009D25EB" w:rsidRDefault="009D25EB" w:rsidP="006F6E91">
      <w:pPr>
        <w:spacing w:after="0" w:line="240" w:lineRule="auto"/>
        <w:jc w:val="both"/>
        <w:rPr>
          <w:b/>
          <w:sz w:val="24"/>
        </w:rPr>
      </w:pPr>
    </w:p>
    <w:p w14:paraId="37E06190" w14:textId="77777777" w:rsidR="009D25EB" w:rsidRDefault="009D25EB" w:rsidP="006F6E91">
      <w:pPr>
        <w:spacing w:after="0" w:line="240" w:lineRule="auto"/>
        <w:jc w:val="both"/>
        <w:rPr>
          <w:b/>
          <w:sz w:val="24"/>
        </w:rPr>
      </w:pPr>
    </w:p>
    <w:p w14:paraId="718843F3" w14:textId="77777777" w:rsidR="0094698F" w:rsidRDefault="0094698F" w:rsidP="006F6E91">
      <w:pPr>
        <w:spacing w:after="0" w:line="240" w:lineRule="auto"/>
        <w:jc w:val="both"/>
        <w:rPr>
          <w:b/>
          <w:sz w:val="24"/>
        </w:rPr>
      </w:pPr>
    </w:p>
    <w:p w14:paraId="69133CF8" w14:textId="6C49837E" w:rsidR="008C372B" w:rsidRPr="00A20719" w:rsidRDefault="00697858" w:rsidP="00A20719">
      <w:pPr>
        <w:rPr>
          <w:b/>
          <w:sz w:val="28"/>
          <w:szCs w:val="28"/>
        </w:rPr>
      </w:pPr>
      <w:r w:rsidRPr="008B2B5D">
        <w:rPr>
          <w:b/>
          <w:sz w:val="28"/>
          <w:szCs w:val="28"/>
        </w:rPr>
        <w:t xml:space="preserve">Theme 3: </w:t>
      </w:r>
      <w:r w:rsidR="00444804" w:rsidRPr="008B2B5D">
        <w:rPr>
          <w:b/>
          <w:sz w:val="28"/>
          <w:szCs w:val="28"/>
        </w:rPr>
        <w:t xml:space="preserve">Good </w:t>
      </w:r>
      <w:r w:rsidR="009C237F" w:rsidRPr="008B2B5D">
        <w:rPr>
          <w:b/>
          <w:sz w:val="28"/>
          <w:szCs w:val="28"/>
        </w:rPr>
        <w:t xml:space="preserve">migration </w:t>
      </w:r>
      <w:r w:rsidR="00444804" w:rsidRPr="008B2B5D">
        <w:rPr>
          <w:b/>
          <w:sz w:val="28"/>
          <w:szCs w:val="28"/>
        </w:rPr>
        <w:t>governance for sustainable development</w:t>
      </w:r>
    </w:p>
    <w:p w14:paraId="2B97E4C9" w14:textId="50E078F3" w:rsidR="000E7C86" w:rsidRPr="00CA2460" w:rsidRDefault="000E7C86" w:rsidP="000017B0">
      <w:pPr>
        <w:spacing w:after="0" w:line="240" w:lineRule="auto"/>
        <w:ind w:left="-284"/>
        <w:jc w:val="both"/>
        <w:rPr>
          <w:rFonts w:cs="Calibri"/>
          <w:sz w:val="24"/>
        </w:rPr>
      </w:pPr>
      <w:r w:rsidRPr="00CA2460">
        <w:rPr>
          <w:rFonts w:cs="Calibri"/>
          <w:sz w:val="24"/>
        </w:rPr>
        <w:t>The overwhelming majority of some 2</w:t>
      </w:r>
      <w:r w:rsidR="00C0399C">
        <w:rPr>
          <w:rFonts w:cs="Calibri"/>
          <w:sz w:val="24"/>
        </w:rPr>
        <w:t>58</w:t>
      </w:r>
      <w:r w:rsidRPr="00CA2460">
        <w:rPr>
          <w:rFonts w:cs="Calibri"/>
          <w:sz w:val="24"/>
        </w:rPr>
        <w:t xml:space="preserve"> million</w:t>
      </w:r>
      <w:r w:rsidR="00C0399C">
        <w:rPr>
          <w:rStyle w:val="FootnoteReference"/>
          <w:rFonts w:cs="Calibri"/>
          <w:sz w:val="24"/>
        </w:rPr>
        <w:footnoteReference w:id="4"/>
      </w:r>
      <w:r w:rsidRPr="00CA2460">
        <w:rPr>
          <w:rFonts w:cs="Calibri"/>
          <w:sz w:val="24"/>
        </w:rPr>
        <w:t xml:space="preserve"> international migrants</w:t>
      </w:r>
      <w:r w:rsidR="003368A1">
        <w:rPr>
          <w:rFonts w:cs="Calibri"/>
          <w:sz w:val="24"/>
        </w:rPr>
        <w:t xml:space="preserve"> have</w:t>
      </w:r>
      <w:r w:rsidRPr="00CA2460">
        <w:rPr>
          <w:rFonts w:cs="Calibri"/>
          <w:sz w:val="24"/>
        </w:rPr>
        <w:t xml:space="preserve"> cross</w:t>
      </w:r>
      <w:r w:rsidR="003368A1">
        <w:rPr>
          <w:rFonts w:cs="Calibri"/>
          <w:sz w:val="24"/>
        </w:rPr>
        <w:t>ed</w:t>
      </w:r>
      <w:r w:rsidRPr="00CA2460">
        <w:rPr>
          <w:rFonts w:cs="Calibri"/>
          <w:sz w:val="24"/>
        </w:rPr>
        <w:t xml:space="preserve"> borders as a matter of choice and through regular pathways. However, it is also true that millions of people are forced to leave their home countries in response to </w:t>
      </w:r>
      <w:r w:rsidR="004E3CEA">
        <w:rPr>
          <w:rFonts w:cs="Calibri"/>
          <w:sz w:val="24"/>
        </w:rPr>
        <w:t xml:space="preserve">poverty and lack of opportunities, </w:t>
      </w:r>
      <w:r w:rsidRPr="00CA2460">
        <w:rPr>
          <w:rFonts w:cs="Calibri"/>
          <w:sz w:val="24"/>
        </w:rPr>
        <w:t xml:space="preserve">natural </w:t>
      </w:r>
      <w:r w:rsidR="0037462E">
        <w:rPr>
          <w:rFonts w:cs="Calibri"/>
          <w:sz w:val="24"/>
        </w:rPr>
        <w:t xml:space="preserve">disasters or the adverse effects of climate change, as well as </w:t>
      </w:r>
      <w:r w:rsidRPr="00CA2460">
        <w:rPr>
          <w:rFonts w:cs="Calibri"/>
          <w:sz w:val="24"/>
        </w:rPr>
        <w:t>and human</w:t>
      </w:r>
      <w:r w:rsidR="00F45AA5">
        <w:rPr>
          <w:rFonts w:cs="Calibri"/>
          <w:sz w:val="24"/>
        </w:rPr>
        <w:t>-</w:t>
      </w:r>
      <w:r w:rsidRPr="00CA2460">
        <w:rPr>
          <w:rFonts w:cs="Calibri"/>
          <w:sz w:val="24"/>
        </w:rPr>
        <w:t>made cris</w:t>
      </w:r>
      <w:r w:rsidR="00F45AA5">
        <w:rPr>
          <w:rFonts w:cs="Calibri"/>
          <w:sz w:val="24"/>
        </w:rPr>
        <w:t>e</w:t>
      </w:r>
      <w:r w:rsidR="0037462E">
        <w:rPr>
          <w:rFonts w:cs="Calibri"/>
          <w:sz w:val="24"/>
        </w:rPr>
        <w:t>s.</w:t>
      </w:r>
      <w:r w:rsidR="00F47F59">
        <w:rPr>
          <w:rFonts w:cs="Calibri"/>
          <w:sz w:val="24"/>
        </w:rPr>
        <w:t xml:space="preserve"> </w:t>
      </w:r>
      <w:r w:rsidR="0037462E">
        <w:rPr>
          <w:rFonts w:cs="Calibri"/>
          <w:sz w:val="24"/>
        </w:rPr>
        <w:t xml:space="preserve">These </w:t>
      </w:r>
      <w:r w:rsidR="0085633B">
        <w:rPr>
          <w:rFonts w:cs="Calibri"/>
          <w:sz w:val="24"/>
        </w:rPr>
        <w:t xml:space="preserve">crises </w:t>
      </w:r>
      <w:r w:rsidR="0037462E">
        <w:rPr>
          <w:rFonts w:cs="Calibri"/>
          <w:sz w:val="24"/>
        </w:rPr>
        <w:t xml:space="preserve">may </w:t>
      </w:r>
      <w:r w:rsidR="0085633B">
        <w:rPr>
          <w:rFonts w:cs="Calibri"/>
          <w:sz w:val="24"/>
        </w:rPr>
        <w:t>lead to</w:t>
      </w:r>
      <w:r w:rsidRPr="00CA2460">
        <w:rPr>
          <w:rFonts w:cs="Calibri"/>
          <w:sz w:val="24"/>
        </w:rPr>
        <w:t xml:space="preserve"> </w:t>
      </w:r>
      <w:r w:rsidR="003368A1">
        <w:rPr>
          <w:rFonts w:cs="Calibri"/>
          <w:sz w:val="24"/>
        </w:rPr>
        <w:t>the infringement</w:t>
      </w:r>
      <w:r w:rsidRPr="00CA2460">
        <w:rPr>
          <w:rFonts w:cs="Calibri"/>
          <w:sz w:val="24"/>
        </w:rPr>
        <w:t xml:space="preserve"> of </w:t>
      </w:r>
      <w:r w:rsidR="003368A1">
        <w:rPr>
          <w:rFonts w:cs="Calibri"/>
          <w:sz w:val="24"/>
        </w:rPr>
        <w:t xml:space="preserve">their </w:t>
      </w:r>
      <w:r w:rsidRPr="00CA2460">
        <w:rPr>
          <w:rFonts w:cs="Calibri"/>
          <w:sz w:val="24"/>
        </w:rPr>
        <w:t>fundamental human rights such as</w:t>
      </w:r>
      <w:r w:rsidR="004E3CEA">
        <w:rPr>
          <w:rFonts w:cs="Calibri"/>
          <w:sz w:val="24"/>
        </w:rPr>
        <w:t xml:space="preserve"> the access to</w:t>
      </w:r>
      <w:r w:rsidRPr="00CA2460">
        <w:rPr>
          <w:rFonts w:cs="Calibri"/>
          <w:sz w:val="24"/>
        </w:rPr>
        <w:t xml:space="preserve"> health, food or basic education.</w:t>
      </w:r>
    </w:p>
    <w:p w14:paraId="7D30CDC1" w14:textId="77777777" w:rsidR="000E7C86" w:rsidRPr="00CA2460" w:rsidRDefault="000E7C86" w:rsidP="000E7C86">
      <w:pPr>
        <w:spacing w:after="0" w:line="240" w:lineRule="auto"/>
        <w:ind w:left="-284"/>
        <w:jc w:val="both"/>
        <w:rPr>
          <w:rFonts w:cs="Calibri"/>
          <w:sz w:val="24"/>
        </w:rPr>
      </w:pPr>
    </w:p>
    <w:p w14:paraId="5452640A" w14:textId="7AC5559A" w:rsidR="000E7C86" w:rsidRPr="00CA2460" w:rsidRDefault="000E7C86" w:rsidP="000E7C86">
      <w:pPr>
        <w:spacing w:after="0" w:line="240" w:lineRule="auto"/>
        <w:ind w:left="-284"/>
        <w:jc w:val="both"/>
        <w:rPr>
          <w:rFonts w:cs="Calibri"/>
          <w:sz w:val="24"/>
        </w:rPr>
      </w:pPr>
      <w:r w:rsidRPr="00CA2460">
        <w:rPr>
          <w:rFonts w:cs="Calibri"/>
          <w:sz w:val="24"/>
        </w:rPr>
        <w:t>Environmental factors directly or indirectly impact</w:t>
      </w:r>
      <w:r w:rsidR="003D3BB3">
        <w:rPr>
          <w:rFonts w:cs="Calibri"/>
          <w:sz w:val="24"/>
        </w:rPr>
        <w:t xml:space="preserve"> on</w:t>
      </w:r>
      <w:r w:rsidRPr="00CA2460">
        <w:rPr>
          <w:rFonts w:cs="Calibri"/>
          <w:sz w:val="24"/>
        </w:rPr>
        <w:t xml:space="preserve"> the resilience and vulnerability of individuals, households and communities, and may </w:t>
      </w:r>
      <w:r w:rsidR="004E3CEA">
        <w:rPr>
          <w:rFonts w:cs="Calibri"/>
          <w:sz w:val="24"/>
        </w:rPr>
        <w:t>push</w:t>
      </w:r>
      <w:r w:rsidRPr="00CA2460">
        <w:rPr>
          <w:rFonts w:cs="Calibri"/>
          <w:sz w:val="24"/>
        </w:rPr>
        <w:t xml:space="preserve"> them to migrat</w:t>
      </w:r>
      <w:r w:rsidR="00F45AA5">
        <w:rPr>
          <w:rFonts w:cs="Calibri"/>
          <w:sz w:val="24"/>
        </w:rPr>
        <w:t>e</w:t>
      </w:r>
      <w:r w:rsidRPr="00CA2460">
        <w:rPr>
          <w:rFonts w:cs="Calibri"/>
          <w:sz w:val="24"/>
        </w:rPr>
        <w:t>. These factors include natural disasters, as well as the effect of slow</w:t>
      </w:r>
      <w:r w:rsidR="00F45AA5">
        <w:rPr>
          <w:rFonts w:cs="Calibri"/>
          <w:sz w:val="24"/>
        </w:rPr>
        <w:t>-</w:t>
      </w:r>
      <w:r w:rsidRPr="00CA2460">
        <w:rPr>
          <w:rFonts w:cs="Calibri"/>
          <w:sz w:val="24"/>
        </w:rPr>
        <w:t>onset climate and environmental change (extreme temperature, desertificatio</w:t>
      </w:r>
      <w:r w:rsidR="009C237F">
        <w:rPr>
          <w:rFonts w:cs="Calibri"/>
          <w:sz w:val="24"/>
        </w:rPr>
        <w:t>n</w:t>
      </w:r>
      <w:r w:rsidR="00F45AA5">
        <w:rPr>
          <w:rFonts w:cs="Calibri"/>
          <w:sz w:val="24"/>
        </w:rPr>
        <w:t>,</w:t>
      </w:r>
      <w:r w:rsidR="009C237F">
        <w:rPr>
          <w:rFonts w:cs="Calibri"/>
          <w:sz w:val="24"/>
        </w:rPr>
        <w:t xml:space="preserve"> etc.</w:t>
      </w:r>
      <w:r w:rsidRPr="00CA2460">
        <w:rPr>
          <w:rFonts w:cs="Calibri"/>
          <w:sz w:val="24"/>
        </w:rPr>
        <w:t>) which undermine the sustainability of local livelihoods (agriculture, farming</w:t>
      </w:r>
      <w:r w:rsidR="00F45AA5">
        <w:rPr>
          <w:rFonts w:cs="Calibri"/>
          <w:sz w:val="24"/>
        </w:rPr>
        <w:t xml:space="preserve">, </w:t>
      </w:r>
      <w:r w:rsidR="009C237F">
        <w:rPr>
          <w:rFonts w:cs="Calibri"/>
          <w:sz w:val="24"/>
        </w:rPr>
        <w:t>etc.</w:t>
      </w:r>
      <w:r w:rsidRPr="00CA2460">
        <w:rPr>
          <w:rFonts w:cs="Calibri"/>
          <w:sz w:val="24"/>
        </w:rPr>
        <w:t xml:space="preserve">). Human-made crises, such as civil wars, are one of the primary causes of refugee flows; but even outside of refugee flows, the socio-economic impacts of </w:t>
      </w:r>
      <w:r w:rsidR="004E3CEA">
        <w:rPr>
          <w:rFonts w:cs="Calibri"/>
          <w:sz w:val="24"/>
        </w:rPr>
        <w:t xml:space="preserve">conflicts </w:t>
      </w:r>
      <w:r w:rsidRPr="00CA2460">
        <w:rPr>
          <w:rFonts w:cs="Calibri"/>
          <w:sz w:val="24"/>
        </w:rPr>
        <w:t xml:space="preserve">– food and health </w:t>
      </w:r>
      <w:r w:rsidR="00F45AA5">
        <w:rPr>
          <w:rFonts w:cs="Calibri"/>
          <w:sz w:val="24"/>
        </w:rPr>
        <w:t>in</w:t>
      </w:r>
      <w:r w:rsidRPr="00CA2460">
        <w:rPr>
          <w:rFonts w:cs="Calibri"/>
          <w:sz w:val="24"/>
        </w:rPr>
        <w:t>security, political instability</w:t>
      </w:r>
      <w:r w:rsidR="0085633B">
        <w:rPr>
          <w:rFonts w:cs="Calibri"/>
          <w:sz w:val="24"/>
        </w:rPr>
        <w:t xml:space="preserve"> and</w:t>
      </w:r>
      <w:r w:rsidRPr="00CA2460">
        <w:rPr>
          <w:rFonts w:cs="Calibri"/>
          <w:sz w:val="24"/>
        </w:rPr>
        <w:t xml:space="preserve"> </w:t>
      </w:r>
      <w:r w:rsidR="004E3CEA">
        <w:rPr>
          <w:rFonts w:cs="Calibri"/>
          <w:sz w:val="24"/>
        </w:rPr>
        <w:t xml:space="preserve">the </w:t>
      </w:r>
      <w:r w:rsidRPr="00CA2460">
        <w:rPr>
          <w:rFonts w:cs="Calibri"/>
          <w:sz w:val="24"/>
        </w:rPr>
        <w:t>growth of criminal networks – may drive people to migrate.</w:t>
      </w:r>
    </w:p>
    <w:p w14:paraId="77D4C871" w14:textId="77777777" w:rsidR="000E7C86" w:rsidRDefault="000E7C86" w:rsidP="000E7C86">
      <w:pPr>
        <w:spacing w:after="0" w:line="240" w:lineRule="auto"/>
        <w:ind w:left="-284"/>
        <w:jc w:val="both"/>
        <w:rPr>
          <w:rFonts w:cs="Calibri"/>
          <w:sz w:val="24"/>
        </w:rPr>
      </w:pPr>
    </w:p>
    <w:p w14:paraId="391A9E13" w14:textId="378431B5" w:rsidR="0061608A" w:rsidRPr="0061608A" w:rsidRDefault="0061608A" w:rsidP="000E7C86">
      <w:pPr>
        <w:spacing w:after="0" w:line="240" w:lineRule="auto"/>
        <w:ind w:left="-284"/>
        <w:jc w:val="both"/>
        <w:rPr>
          <w:rFonts w:cs="Calibri"/>
          <w:sz w:val="24"/>
        </w:rPr>
      </w:pPr>
      <w:r w:rsidRPr="0061608A">
        <w:rPr>
          <w:rFonts w:cs="Calibri"/>
          <w:sz w:val="24"/>
        </w:rPr>
        <w:t xml:space="preserve">There </w:t>
      </w:r>
      <w:r w:rsidR="00F45AA5">
        <w:rPr>
          <w:rFonts w:cs="Calibri"/>
          <w:sz w:val="24"/>
        </w:rPr>
        <w:t>are</w:t>
      </w:r>
      <w:r w:rsidRPr="0061608A">
        <w:rPr>
          <w:rFonts w:cs="Calibri"/>
          <w:sz w:val="24"/>
        </w:rPr>
        <w:t xml:space="preserve"> clear relationship</w:t>
      </w:r>
      <w:r w:rsidR="00F45AA5">
        <w:rPr>
          <w:rFonts w:cs="Calibri"/>
          <w:sz w:val="24"/>
        </w:rPr>
        <w:t>s</w:t>
      </w:r>
      <w:r w:rsidRPr="0061608A">
        <w:rPr>
          <w:rFonts w:cs="Calibri"/>
          <w:sz w:val="24"/>
        </w:rPr>
        <w:t xml:space="preserve"> between emergency</w:t>
      </w:r>
      <w:r w:rsidR="00F45AA5">
        <w:rPr>
          <w:rFonts w:cs="Calibri"/>
          <w:sz w:val="24"/>
        </w:rPr>
        <w:t xml:space="preserve"> assistance</w:t>
      </w:r>
      <w:r w:rsidRPr="0061608A">
        <w:rPr>
          <w:rFonts w:cs="Calibri"/>
          <w:sz w:val="24"/>
        </w:rPr>
        <w:t xml:space="preserve">, rehabilitation and development, and migration is </w:t>
      </w:r>
      <w:r w:rsidR="00F45AA5">
        <w:rPr>
          <w:rFonts w:cs="Calibri"/>
          <w:sz w:val="24"/>
        </w:rPr>
        <w:t xml:space="preserve">a </w:t>
      </w:r>
      <w:r w:rsidRPr="0061608A">
        <w:rPr>
          <w:rFonts w:cs="Calibri"/>
          <w:sz w:val="24"/>
        </w:rPr>
        <w:t xml:space="preserve">relevant component </w:t>
      </w:r>
      <w:r w:rsidR="003A63BE">
        <w:rPr>
          <w:rFonts w:cs="Calibri"/>
          <w:sz w:val="24"/>
        </w:rPr>
        <w:t>across all these</w:t>
      </w:r>
      <w:r w:rsidR="004E3CEA">
        <w:rPr>
          <w:rFonts w:cs="Calibri"/>
          <w:sz w:val="24"/>
        </w:rPr>
        <w:t xml:space="preserve"> dimensions</w:t>
      </w:r>
      <w:r w:rsidRPr="0061608A">
        <w:rPr>
          <w:rFonts w:cs="Calibri"/>
          <w:sz w:val="24"/>
        </w:rPr>
        <w:t>. The international community recogni</w:t>
      </w:r>
      <w:r>
        <w:rPr>
          <w:rFonts w:cs="Calibri"/>
          <w:sz w:val="24"/>
        </w:rPr>
        <w:t>s</w:t>
      </w:r>
      <w:r w:rsidRPr="0061608A">
        <w:rPr>
          <w:rFonts w:cs="Calibri"/>
          <w:sz w:val="24"/>
        </w:rPr>
        <w:t xml:space="preserve">es that emergency assistance should be provided in ways that support long-term development to ensure smooth transition from relief to rehabilitation. At the same time, economic growth and sustainable development are essential for </w:t>
      </w:r>
      <w:r w:rsidR="00F45AA5">
        <w:rPr>
          <w:rFonts w:cs="Calibri"/>
          <w:sz w:val="24"/>
        </w:rPr>
        <w:t xml:space="preserve">the </w:t>
      </w:r>
      <w:r w:rsidRPr="0061608A">
        <w:rPr>
          <w:rFonts w:cs="Calibri"/>
          <w:sz w:val="24"/>
        </w:rPr>
        <w:t xml:space="preserve">prevention of, preparedness </w:t>
      </w:r>
      <w:r w:rsidR="00F45AA5">
        <w:rPr>
          <w:rFonts w:cs="Calibri"/>
          <w:sz w:val="24"/>
        </w:rPr>
        <w:t xml:space="preserve">for </w:t>
      </w:r>
      <w:r w:rsidRPr="0061608A">
        <w:rPr>
          <w:rFonts w:cs="Calibri"/>
          <w:sz w:val="24"/>
        </w:rPr>
        <w:t>and resilience against natural disasters and other emergencies.</w:t>
      </w:r>
    </w:p>
    <w:p w14:paraId="4D2EFEAA" w14:textId="77777777" w:rsidR="0061608A" w:rsidRPr="00CA2460" w:rsidRDefault="0061608A" w:rsidP="000E7C86">
      <w:pPr>
        <w:spacing w:after="0" w:line="240" w:lineRule="auto"/>
        <w:ind w:left="-284"/>
        <w:jc w:val="both"/>
        <w:rPr>
          <w:rFonts w:cs="Calibri"/>
          <w:sz w:val="24"/>
        </w:rPr>
      </w:pPr>
    </w:p>
    <w:p w14:paraId="1EECAFB4" w14:textId="0C75EA9B" w:rsidR="000E7C86" w:rsidRPr="00AC762C" w:rsidRDefault="000E7C86" w:rsidP="0061608A">
      <w:pPr>
        <w:spacing w:after="0" w:line="240" w:lineRule="auto"/>
        <w:ind w:left="-284"/>
        <w:jc w:val="both"/>
        <w:rPr>
          <w:rFonts w:cs="Calibri"/>
          <w:sz w:val="24"/>
          <w:szCs w:val="24"/>
        </w:rPr>
      </w:pPr>
      <w:r w:rsidRPr="00AC762C">
        <w:rPr>
          <w:rFonts w:cs="Calibri"/>
          <w:sz w:val="24"/>
          <w:szCs w:val="24"/>
        </w:rPr>
        <w:t>In order to tackle the issue of “migration by necessity”</w:t>
      </w:r>
      <w:r w:rsidR="0061608A" w:rsidRPr="00AC762C">
        <w:rPr>
          <w:rFonts w:cs="Calibri"/>
          <w:sz w:val="24"/>
          <w:szCs w:val="24"/>
        </w:rPr>
        <w:t xml:space="preserve">, it </w:t>
      </w:r>
      <w:r w:rsidRPr="00AC762C">
        <w:rPr>
          <w:rFonts w:cs="Calibri"/>
          <w:sz w:val="24"/>
          <w:szCs w:val="24"/>
        </w:rPr>
        <w:t xml:space="preserve">is essential to </w:t>
      </w:r>
      <w:r w:rsidR="007E11A1">
        <w:rPr>
          <w:rFonts w:cs="Calibri"/>
          <w:sz w:val="24"/>
          <w:szCs w:val="24"/>
        </w:rPr>
        <w:t xml:space="preserve">implement </w:t>
      </w:r>
      <w:r w:rsidRPr="00AC762C">
        <w:rPr>
          <w:rFonts w:cs="Calibri"/>
          <w:sz w:val="24"/>
          <w:szCs w:val="24"/>
        </w:rPr>
        <w:t xml:space="preserve">the 2030 Agenda for Sustainable Development as </w:t>
      </w:r>
      <w:r w:rsidR="0085633B" w:rsidRPr="00AC762C">
        <w:rPr>
          <w:rFonts w:cs="Calibri"/>
          <w:sz w:val="24"/>
          <w:szCs w:val="24"/>
        </w:rPr>
        <w:t xml:space="preserve">they </w:t>
      </w:r>
      <w:r w:rsidRPr="00AC762C">
        <w:rPr>
          <w:rFonts w:cs="Calibri"/>
          <w:sz w:val="24"/>
          <w:szCs w:val="24"/>
        </w:rPr>
        <w:t xml:space="preserve">recognize </w:t>
      </w:r>
      <w:r w:rsidRPr="00AC762C">
        <w:rPr>
          <w:sz w:val="24"/>
          <w:szCs w:val="24"/>
        </w:rPr>
        <w:t>the</w:t>
      </w:r>
      <w:r w:rsidR="0026605C" w:rsidRPr="00AC762C">
        <w:rPr>
          <w:sz w:val="24"/>
          <w:szCs w:val="24"/>
        </w:rPr>
        <w:t xml:space="preserve"> </w:t>
      </w:r>
      <w:r w:rsidR="00CC52B6" w:rsidRPr="00AC762C">
        <w:rPr>
          <w:rFonts w:cs="Calibri"/>
          <w:sz w:val="24"/>
          <w:szCs w:val="24"/>
        </w:rPr>
        <w:t xml:space="preserve">complex two-way </w:t>
      </w:r>
      <w:r w:rsidRPr="00AC762C">
        <w:rPr>
          <w:rFonts w:cs="Calibri"/>
          <w:sz w:val="24"/>
          <w:szCs w:val="24"/>
        </w:rPr>
        <w:t xml:space="preserve">nexus between migration and development </w:t>
      </w:r>
      <w:r w:rsidR="003368A1">
        <w:rPr>
          <w:rFonts w:cs="Calibri"/>
          <w:sz w:val="24"/>
          <w:szCs w:val="24"/>
        </w:rPr>
        <w:t>and point</w:t>
      </w:r>
      <w:r w:rsidR="004E3CEA">
        <w:rPr>
          <w:rFonts w:cs="Calibri"/>
          <w:sz w:val="24"/>
          <w:szCs w:val="24"/>
        </w:rPr>
        <w:t xml:space="preserve"> out that </w:t>
      </w:r>
      <w:r w:rsidR="004D2FEC">
        <w:rPr>
          <w:rFonts w:cs="Calibri"/>
          <w:sz w:val="24"/>
          <w:szCs w:val="24"/>
        </w:rPr>
        <w:t xml:space="preserve">development does not take away the need to migrate but contributes towards ensuring that migration takes place in a </w:t>
      </w:r>
      <w:r w:rsidRPr="00AC762C">
        <w:rPr>
          <w:rFonts w:cs="Calibri"/>
          <w:sz w:val="24"/>
          <w:szCs w:val="24"/>
        </w:rPr>
        <w:t>safe, orderly</w:t>
      </w:r>
      <w:r w:rsidR="00CC52B6" w:rsidRPr="00AC762C">
        <w:rPr>
          <w:rFonts w:cs="Calibri"/>
          <w:sz w:val="24"/>
          <w:szCs w:val="24"/>
        </w:rPr>
        <w:t xml:space="preserve">, </w:t>
      </w:r>
      <w:r w:rsidRPr="00AC762C">
        <w:rPr>
          <w:rFonts w:cs="Calibri"/>
          <w:sz w:val="24"/>
          <w:szCs w:val="24"/>
        </w:rPr>
        <w:t>regular</w:t>
      </w:r>
      <w:r w:rsidR="00CC52B6" w:rsidRPr="00AC762C">
        <w:rPr>
          <w:rFonts w:cs="Calibri"/>
          <w:sz w:val="24"/>
          <w:szCs w:val="24"/>
        </w:rPr>
        <w:t xml:space="preserve"> and responsible</w:t>
      </w:r>
      <w:r w:rsidRPr="00AC762C">
        <w:rPr>
          <w:rFonts w:cs="Calibri"/>
          <w:sz w:val="24"/>
          <w:szCs w:val="24"/>
        </w:rPr>
        <w:t xml:space="preserve"> migration.</w:t>
      </w:r>
    </w:p>
    <w:p w14:paraId="791D4E19" w14:textId="77777777" w:rsidR="0070666B" w:rsidRPr="00AC762C" w:rsidRDefault="0070666B" w:rsidP="0061608A">
      <w:pPr>
        <w:spacing w:after="0" w:line="240" w:lineRule="auto"/>
        <w:ind w:left="-284"/>
        <w:jc w:val="both"/>
        <w:rPr>
          <w:rFonts w:cs="Calibri"/>
          <w:sz w:val="24"/>
          <w:szCs w:val="24"/>
        </w:rPr>
      </w:pPr>
    </w:p>
    <w:p w14:paraId="744A20BF" w14:textId="62CFCCC9" w:rsidR="00AB7C10" w:rsidRDefault="003A63BE" w:rsidP="00AB7C10">
      <w:pPr>
        <w:spacing w:after="0" w:line="240" w:lineRule="auto"/>
        <w:ind w:left="-284"/>
        <w:jc w:val="both"/>
        <w:rPr>
          <w:rFonts w:cs="Calibri"/>
          <w:sz w:val="24"/>
          <w:szCs w:val="24"/>
        </w:rPr>
      </w:pPr>
      <w:r>
        <w:rPr>
          <w:rFonts w:cs="Calibri"/>
          <w:sz w:val="24"/>
          <w:szCs w:val="24"/>
        </w:rPr>
        <w:t>M</w:t>
      </w:r>
      <w:r w:rsidR="00AB7C10" w:rsidRPr="00AC762C">
        <w:rPr>
          <w:rFonts w:cs="Calibri"/>
          <w:sz w:val="24"/>
          <w:szCs w:val="24"/>
        </w:rPr>
        <w:t>igrant</w:t>
      </w:r>
      <w:r w:rsidR="0085633B" w:rsidRPr="00AC762C">
        <w:rPr>
          <w:rFonts w:cs="Calibri"/>
          <w:sz w:val="24"/>
          <w:szCs w:val="24"/>
        </w:rPr>
        <w:t>s</w:t>
      </w:r>
      <w:r w:rsidR="00AB7C10" w:rsidRPr="00AC762C">
        <w:rPr>
          <w:rFonts w:cs="Calibri"/>
          <w:sz w:val="24"/>
          <w:szCs w:val="24"/>
        </w:rPr>
        <w:t xml:space="preserve">’ transnationalism cuts across cultures, with impacts ranging from remittances, philanthropy and entrepreneurial drive to socio-political influence. These phenomena have </w:t>
      </w:r>
      <w:r w:rsidR="004D2FEC">
        <w:rPr>
          <w:rFonts w:cs="Calibri"/>
          <w:sz w:val="24"/>
          <w:szCs w:val="24"/>
        </w:rPr>
        <w:t>redefined</w:t>
      </w:r>
      <w:r w:rsidR="00AB7C10" w:rsidRPr="00AC762C">
        <w:rPr>
          <w:rFonts w:cs="Calibri"/>
          <w:sz w:val="24"/>
          <w:szCs w:val="24"/>
        </w:rPr>
        <w:t xml:space="preserve"> the relationship of numerous countries </w:t>
      </w:r>
      <w:r w:rsidR="004D2FEC">
        <w:rPr>
          <w:rFonts w:cs="Calibri"/>
          <w:sz w:val="24"/>
          <w:szCs w:val="24"/>
        </w:rPr>
        <w:t>with</w:t>
      </w:r>
      <w:r w:rsidR="00AB7C10" w:rsidRPr="00AC762C">
        <w:rPr>
          <w:rFonts w:cs="Calibri"/>
          <w:sz w:val="24"/>
          <w:szCs w:val="24"/>
        </w:rPr>
        <w:t xml:space="preserve"> their respective diasporas. Countries of origin</w:t>
      </w:r>
      <w:r w:rsidR="004D2FEC">
        <w:rPr>
          <w:rFonts w:cs="Calibri"/>
          <w:sz w:val="24"/>
          <w:szCs w:val="24"/>
        </w:rPr>
        <w:t xml:space="preserve"> have been opening up</w:t>
      </w:r>
      <w:r w:rsidR="00AB7C10" w:rsidRPr="00AC762C">
        <w:rPr>
          <w:rFonts w:cs="Calibri"/>
          <w:sz w:val="24"/>
          <w:szCs w:val="24"/>
        </w:rPr>
        <w:t xml:space="preserve"> to a new form of civic engagement on the part of migrants initially perceived as “absent citizens”; </w:t>
      </w:r>
      <w:r>
        <w:rPr>
          <w:rFonts w:cs="Calibri"/>
          <w:sz w:val="24"/>
          <w:szCs w:val="24"/>
        </w:rPr>
        <w:t xml:space="preserve">by organizing themselves, </w:t>
      </w:r>
      <w:r w:rsidR="00AB7C10" w:rsidRPr="00AC762C">
        <w:rPr>
          <w:rFonts w:cs="Calibri"/>
          <w:sz w:val="24"/>
          <w:szCs w:val="24"/>
        </w:rPr>
        <w:t xml:space="preserve">these groups have </w:t>
      </w:r>
      <w:r>
        <w:rPr>
          <w:rFonts w:cs="Calibri"/>
          <w:sz w:val="24"/>
          <w:szCs w:val="24"/>
        </w:rPr>
        <w:t>had</w:t>
      </w:r>
      <w:r w:rsidR="00AB7C10" w:rsidRPr="00AC762C">
        <w:rPr>
          <w:rFonts w:cs="Calibri"/>
          <w:sz w:val="24"/>
          <w:szCs w:val="24"/>
        </w:rPr>
        <w:t xml:space="preserve"> an </w:t>
      </w:r>
      <w:r>
        <w:rPr>
          <w:rFonts w:cs="Calibri"/>
          <w:sz w:val="24"/>
          <w:szCs w:val="24"/>
        </w:rPr>
        <w:t xml:space="preserve">important </w:t>
      </w:r>
      <w:r w:rsidR="00AB7C10" w:rsidRPr="00AC762C">
        <w:rPr>
          <w:rFonts w:cs="Calibri"/>
          <w:sz w:val="24"/>
          <w:szCs w:val="24"/>
        </w:rPr>
        <w:t>impact on both economies, politics, and culture</w:t>
      </w:r>
      <w:r w:rsidR="004D2FEC">
        <w:rPr>
          <w:rFonts w:cs="Calibri"/>
          <w:sz w:val="24"/>
          <w:szCs w:val="24"/>
        </w:rPr>
        <w:t xml:space="preserve"> of both sending countries and receiving countries</w:t>
      </w:r>
      <w:r w:rsidR="00AB7C10" w:rsidRPr="00AC762C">
        <w:rPr>
          <w:rFonts w:cs="Calibri"/>
          <w:sz w:val="24"/>
          <w:szCs w:val="24"/>
        </w:rPr>
        <w:t>. Thes</w:t>
      </w:r>
      <w:r w:rsidR="004D2FEC">
        <w:rPr>
          <w:rFonts w:cs="Calibri"/>
          <w:sz w:val="24"/>
          <w:szCs w:val="24"/>
        </w:rPr>
        <w:t>e forms of grassroots activism,</w:t>
      </w:r>
      <w:r w:rsidR="00AB7C10" w:rsidRPr="00AC762C">
        <w:rPr>
          <w:rFonts w:cs="Calibri"/>
          <w:sz w:val="24"/>
          <w:szCs w:val="24"/>
        </w:rPr>
        <w:t xml:space="preserve"> </w:t>
      </w:r>
      <w:r w:rsidR="0085633B" w:rsidRPr="00AC762C">
        <w:rPr>
          <w:rFonts w:cs="Calibri"/>
          <w:sz w:val="24"/>
          <w:szCs w:val="24"/>
        </w:rPr>
        <w:t>by</w:t>
      </w:r>
      <w:r w:rsidR="00AB7C10" w:rsidRPr="00AC762C">
        <w:rPr>
          <w:rFonts w:cs="Calibri"/>
          <w:sz w:val="24"/>
          <w:szCs w:val="24"/>
        </w:rPr>
        <w:t xml:space="preserve"> migrants and their organizations</w:t>
      </w:r>
      <w:r w:rsidR="004D2FEC">
        <w:rPr>
          <w:rFonts w:cs="Calibri"/>
          <w:sz w:val="24"/>
          <w:szCs w:val="24"/>
        </w:rPr>
        <w:t xml:space="preserve">, is increasingly </w:t>
      </w:r>
      <w:r w:rsidR="004D2FEC" w:rsidRPr="00AC762C">
        <w:rPr>
          <w:rFonts w:cs="Calibri"/>
          <w:sz w:val="24"/>
          <w:szCs w:val="24"/>
        </w:rPr>
        <w:t>attracting</w:t>
      </w:r>
      <w:r w:rsidR="00AB7C10" w:rsidRPr="00AC762C">
        <w:rPr>
          <w:rFonts w:cs="Calibri"/>
          <w:sz w:val="24"/>
          <w:szCs w:val="24"/>
        </w:rPr>
        <w:t xml:space="preserve"> the attention of </w:t>
      </w:r>
      <w:r w:rsidR="004D2FEC">
        <w:rPr>
          <w:rFonts w:cs="Calibri"/>
          <w:sz w:val="24"/>
          <w:szCs w:val="24"/>
        </w:rPr>
        <w:t xml:space="preserve">State </w:t>
      </w:r>
      <w:r w:rsidR="00AB7C10" w:rsidRPr="00AC762C">
        <w:rPr>
          <w:rFonts w:cs="Calibri"/>
          <w:sz w:val="24"/>
          <w:szCs w:val="24"/>
        </w:rPr>
        <w:t>institutions, in particular governments</w:t>
      </w:r>
      <w:r w:rsidR="004D2FEC">
        <w:rPr>
          <w:rFonts w:cs="Calibri"/>
          <w:sz w:val="24"/>
          <w:szCs w:val="24"/>
        </w:rPr>
        <w:t xml:space="preserve"> as well as non-state actors</w:t>
      </w:r>
      <w:r w:rsidR="00AB7C10" w:rsidRPr="00AC762C">
        <w:rPr>
          <w:rFonts w:cs="Calibri"/>
          <w:sz w:val="24"/>
          <w:szCs w:val="24"/>
        </w:rPr>
        <w:t>.</w:t>
      </w:r>
      <w:r w:rsidR="00AB7C10" w:rsidRPr="00AB7C10">
        <w:rPr>
          <w:rFonts w:cs="Calibri"/>
          <w:sz w:val="24"/>
          <w:szCs w:val="24"/>
        </w:rPr>
        <w:t xml:space="preserve"> </w:t>
      </w:r>
    </w:p>
    <w:p w14:paraId="1F8D08AB" w14:textId="77777777" w:rsidR="008B2B5D" w:rsidRDefault="008B2B5D" w:rsidP="00A20719">
      <w:pPr>
        <w:spacing w:after="0" w:line="240" w:lineRule="auto"/>
        <w:jc w:val="both"/>
        <w:rPr>
          <w:rFonts w:cs="Calibri"/>
          <w:b/>
          <w:sz w:val="24"/>
        </w:rPr>
      </w:pPr>
    </w:p>
    <w:p w14:paraId="360BACF3" w14:textId="77777777" w:rsidR="009D25EB" w:rsidRDefault="009D25EB" w:rsidP="00A20719">
      <w:pPr>
        <w:spacing w:after="0" w:line="240" w:lineRule="auto"/>
        <w:jc w:val="both"/>
        <w:rPr>
          <w:rFonts w:cs="Calibri"/>
          <w:b/>
          <w:sz w:val="24"/>
        </w:rPr>
      </w:pPr>
    </w:p>
    <w:p w14:paraId="78F6C5BC" w14:textId="77777777" w:rsidR="009D25EB" w:rsidRDefault="009D25EB" w:rsidP="00A20719">
      <w:pPr>
        <w:spacing w:after="0" w:line="240" w:lineRule="auto"/>
        <w:jc w:val="both"/>
        <w:rPr>
          <w:rFonts w:cs="Calibri"/>
          <w:b/>
          <w:sz w:val="24"/>
        </w:rPr>
      </w:pPr>
    </w:p>
    <w:p w14:paraId="2E0CA6DF" w14:textId="77777777" w:rsidR="009D25EB" w:rsidRDefault="009D25EB" w:rsidP="00A20719">
      <w:pPr>
        <w:spacing w:after="0" w:line="240" w:lineRule="auto"/>
        <w:jc w:val="both"/>
        <w:rPr>
          <w:rFonts w:cs="Calibri"/>
          <w:b/>
          <w:sz w:val="24"/>
        </w:rPr>
      </w:pPr>
    </w:p>
    <w:p w14:paraId="366A904E" w14:textId="77777777" w:rsidR="009D25EB" w:rsidRDefault="009D25EB" w:rsidP="00A20719">
      <w:pPr>
        <w:spacing w:after="0" w:line="240" w:lineRule="auto"/>
        <w:jc w:val="both"/>
        <w:rPr>
          <w:rFonts w:cs="Calibri"/>
          <w:b/>
          <w:sz w:val="24"/>
        </w:rPr>
      </w:pPr>
    </w:p>
    <w:p w14:paraId="0C42718A" w14:textId="792BC763" w:rsidR="0029285B" w:rsidRPr="00444804" w:rsidRDefault="0029285B" w:rsidP="00A20719">
      <w:pPr>
        <w:spacing w:after="0" w:line="240" w:lineRule="auto"/>
        <w:ind w:left="-284"/>
        <w:jc w:val="both"/>
        <w:rPr>
          <w:rFonts w:cs="Calibri"/>
          <w:b/>
          <w:sz w:val="24"/>
        </w:rPr>
      </w:pPr>
      <w:r w:rsidRPr="00444804">
        <w:rPr>
          <w:rFonts w:cs="Calibri"/>
          <w:b/>
          <w:sz w:val="24"/>
        </w:rPr>
        <w:t xml:space="preserve">Roundtable 3.1: </w:t>
      </w:r>
      <w:r w:rsidR="00444804" w:rsidRPr="00444804">
        <w:rPr>
          <w:rFonts w:cs="Calibri"/>
          <w:b/>
          <w:sz w:val="24"/>
        </w:rPr>
        <w:t>Aligning governance with contemporary drivers of migration</w:t>
      </w:r>
    </w:p>
    <w:p w14:paraId="6C0A7CEB" w14:textId="77777777" w:rsidR="00E17B8D" w:rsidRDefault="00E17B8D" w:rsidP="00E17B8D">
      <w:pPr>
        <w:spacing w:after="0" w:line="240" w:lineRule="auto"/>
        <w:jc w:val="both"/>
        <w:rPr>
          <w:rFonts w:cs="Calibri"/>
          <w:i/>
          <w:sz w:val="24"/>
          <w:u w:val="single"/>
        </w:rPr>
      </w:pPr>
    </w:p>
    <w:p w14:paraId="69672FA4" w14:textId="77777777" w:rsidR="0029285B" w:rsidRDefault="0029285B" w:rsidP="0029285B">
      <w:pPr>
        <w:spacing w:after="0" w:line="240" w:lineRule="auto"/>
        <w:ind w:left="-284"/>
        <w:jc w:val="both"/>
        <w:rPr>
          <w:rFonts w:cs="Calibri"/>
          <w:i/>
          <w:sz w:val="24"/>
          <w:u w:val="single"/>
        </w:rPr>
      </w:pPr>
      <w:r w:rsidRPr="00A65511">
        <w:rPr>
          <w:rFonts w:cs="Calibri"/>
          <w:i/>
          <w:sz w:val="24"/>
          <w:u w:val="single"/>
        </w:rPr>
        <w:t>Expected outcomes</w:t>
      </w:r>
    </w:p>
    <w:p w14:paraId="6D1F0175" w14:textId="77777777" w:rsidR="007E11A1" w:rsidRDefault="007E11A1" w:rsidP="002D0D66">
      <w:pPr>
        <w:spacing w:after="0" w:line="240" w:lineRule="auto"/>
        <w:ind w:left="-284"/>
        <w:jc w:val="both"/>
        <w:rPr>
          <w:rFonts w:cs="Calibri"/>
          <w:sz w:val="24"/>
        </w:rPr>
      </w:pPr>
    </w:p>
    <w:p w14:paraId="369B928D" w14:textId="787CA726" w:rsidR="00C0399C" w:rsidRPr="002D0D66" w:rsidRDefault="00BD0953" w:rsidP="002D0D66">
      <w:pPr>
        <w:spacing w:after="0" w:line="240" w:lineRule="auto"/>
        <w:ind w:left="-284"/>
        <w:jc w:val="both"/>
        <w:rPr>
          <w:rFonts w:cs="Calibri"/>
          <w:sz w:val="24"/>
        </w:rPr>
      </w:pPr>
      <w:r>
        <w:rPr>
          <w:rFonts w:cs="Calibri"/>
          <w:sz w:val="24"/>
        </w:rPr>
        <w:t>The expecte</w:t>
      </w:r>
      <w:r w:rsidR="004D2FEC">
        <w:rPr>
          <w:rFonts w:cs="Calibri"/>
          <w:sz w:val="24"/>
        </w:rPr>
        <w:t xml:space="preserve">d outcome of this roundtable is to produce </w:t>
      </w:r>
      <w:r>
        <w:rPr>
          <w:rFonts w:cs="Calibri"/>
          <w:sz w:val="24"/>
        </w:rPr>
        <w:t xml:space="preserve">an up-to-date </w:t>
      </w:r>
      <w:r w:rsidR="008B2B5D">
        <w:rPr>
          <w:rFonts w:cs="Calibri"/>
          <w:sz w:val="24"/>
        </w:rPr>
        <w:t xml:space="preserve">analysis </w:t>
      </w:r>
      <w:r>
        <w:rPr>
          <w:rFonts w:cs="Calibri"/>
          <w:sz w:val="24"/>
        </w:rPr>
        <w:t xml:space="preserve">of </w:t>
      </w:r>
      <w:r w:rsidR="003368A1">
        <w:rPr>
          <w:rFonts w:cs="Calibri"/>
          <w:sz w:val="24"/>
        </w:rPr>
        <w:t>the extent to which</w:t>
      </w:r>
      <w:r>
        <w:rPr>
          <w:rFonts w:cs="Calibri"/>
          <w:sz w:val="24"/>
        </w:rPr>
        <w:t xml:space="preserve"> current governance </w:t>
      </w:r>
      <w:r w:rsidR="0037462E">
        <w:rPr>
          <w:rFonts w:cs="Calibri"/>
          <w:sz w:val="24"/>
        </w:rPr>
        <w:t>models</w:t>
      </w:r>
      <w:r>
        <w:rPr>
          <w:rFonts w:cs="Calibri"/>
          <w:sz w:val="24"/>
        </w:rPr>
        <w:t xml:space="preserve"> may not have kept pace with the changing drivers of migration</w:t>
      </w:r>
      <w:r w:rsidR="000A1D6E">
        <w:rPr>
          <w:rFonts w:cs="Calibri"/>
          <w:sz w:val="24"/>
        </w:rPr>
        <w:t xml:space="preserve"> (e.g. climate change)</w:t>
      </w:r>
      <w:r>
        <w:rPr>
          <w:rFonts w:cs="Calibri"/>
          <w:sz w:val="24"/>
        </w:rPr>
        <w:t xml:space="preserve">. In particular, it should </w:t>
      </w:r>
      <w:r w:rsidR="004D2FEC">
        <w:rPr>
          <w:rFonts w:cs="Calibri"/>
          <w:sz w:val="24"/>
        </w:rPr>
        <w:t>identify</w:t>
      </w:r>
      <w:r>
        <w:rPr>
          <w:rFonts w:cs="Calibri"/>
          <w:sz w:val="24"/>
        </w:rPr>
        <w:t xml:space="preserve"> any lacunae in relevant multilateral frameworks and posit ways to ensure they are addressed. Participants will also </w:t>
      </w:r>
      <w:r w:rsidR="008B2B5D">
        <w:rPr>
          <w:rFonts w:cs="Calibri"/>
          <w:sz w:val="24"/>
        </w:rPr>
        <w:t>discuss the</w:t>
      </w:r>
      <w:r>
        <w:rPr>
          <w:rFonts w:cs="Calibri"/>
          <w:sz w:val="24"/>
        </w:rPr>
        <w:t xml:space="preserve"> likely future developments in terms of the drivers of migration for which global governance arrangements may need to adapt. Given </w:t>
      </w:r>
      <w:r w:rsidR="004D2FEC">
        <w:rPr>
          <w:rFonts w:cs="Calibri"/>
          <w:sz w:val="24"/>
        </w:rPr>
        <w:t xml:space="preserve">that </w:t>
      </w:r>
      <w:r>
        <w:rPr>
          <w:rFonts w:cs="Calibri"/>
          <w:sz w:val="24"/>
        </w:rPr>
        <w:t>the drivers of migration</w:t>
      </w:r>
      <w:r w:rsidR="004D2FEC">
        <w:rPr>
          <w:rFonts w:cs="Calibri"/>
          <w:sz w:val="24"/>
        </w:rPr>
        <w:t xml:space="preserve"> </w:t>
      </w:r>
      <w:r>
        <w:rPr>
          <w:rFonts w:cs="Calibri"/>
          <w:sz w:val="24"/>
        </w:rPr>
        <w:t xml:space="preserve">operate at different levels, this roundtable will also consider the appropriate levels at which the governance of migration should occur.           </w:t>
      </w:r>
    </w:p>
    <w:p w14:paraId="6EC994CD" w14:textId="77777777" w:rsidR="009B04AF" w:rsidRDefault="009B04AF" w:rsidP="0029285B">
      <w:pPr>
        <w:spacing w:after="0" w:line="240" w:lineRule="auto"/>
        <w:ind w:left="-284"/>
        <w:jc w:val="both"/>
        <w:rPr>
          <w:rFonts w:cs="Calibri"/>
          <w:i/>
          <w:sz w:val="24"/>
          <w:u w:val="single"/>
        </w:rPr>
      </w:pPr>
    </w:p>
    <w:p w14:paraId="2920796E" w14:textId="77777777" w:rsidR="00E36535" w:rsidRPr="0029285B" w:rsidRDefault="00E36535" w:rsidP="00E36535">
      <w:pPr>
        <w:spacing w:after="0" w:line="240" w:lineRule="auto"/>
        <w:ind w:left="-284"/>
        <w:jc w:val="both"/>
        <w:rPr>
          <w:rFonts w:cs="Calibri"/>
          <w:i/>
          <w:sz w:val="24"/>
          <w:u w:val="single"/>
        </w:rPr>
      </w:pPr>
      <w:r w:rsidRPr="00A65511">
        <w:rPr>
          <w:rFonts w:cs="Calibri"/>
          <w:i/>
          <w:sz w:val="24"/>
          <w:u w:val="single"/>
        </w:rPr>
        <w:t>Guiding questions</w:t>
      </w:r>
    </w:p>
    <w:p w14:paraId="5DDF26C2" w14:textId="77777777" w:rsidR="0029285B" w:rsidRDefault="0029285B" w:rsidP="0029285B">
      <w:pPr>
        <w:spacing w:after="0" w:line="240" w:lineRule="auto"/>
        <w:ind w:left="-284"/>
        <w:jc w:val="both"/>
        <w:rPr>
          <w:rFonts w:cs="Calibri"/>
          <w:sz w:val="24"/>
        </w:rPr>
      </w:pPr>
    </w:p>
    <w:p w14:paraId="54DECA59" w14:textId="77777777" w:rsidR="00C0399C" w:rsidRDefault="00E36535" w:rsidP="00C0399C">
      <w:pPr>
        <w:pStyle w:val="ListParagraph"/>
        <w:numPr>
          <w:ilvl w:val="0"/>
          <w:numId w:val="24"/>
        </w:numPr>
        <w:contextualSpacing/>
        <w:jc w:val="both"/>
        <w:rPr>
          <w:sz w:val="24"/>
        </w:rPr>
      </w:pPr>
      <w:r w:rsidRPr="00B840D1">
        <w:rPr>
          <w:sz w:val="24"/>
        </w:rPr>
        <w:t xml:space="preserve">How has the global governance of migration developed to reflect the evolving drivers of migration?  </w:t>
      </w:r>
    </w:p>
    <w:p w14:paraId="0205AB6D" w14:textId="7E400E42" w:rsidR="00E36535" w:rsidRPr="00C0399C" w:rsidRDefault="00C0399C" w:rsidP="00C0399C">
      <w:pPr>
        <w:pStyle w:val="ListParagraph"/>
        <w:numPr>
          <w:ilvl w:val="0"/>
          <w:numId w:val="24"/>
        </w:numPr>
        <w:contextualSpacing/>
        <w:jc w:val="both"/>
        <w:rPr>
          <w:sz w:val="24"/>
        </w:rPr>
      </w:pPr>
      <w:r>
        <w:rPr>
          <w:sz w:val="24"/>
        </w:rPr>
        <w:t xml:space="preserve">What drivers of migration might emerge in the future and are </w:t>
      </w:r>
      <w:r w:rsidR="000A1D6E">
        <w:rPr>
          <w:sz w:val="24"/>
        </w:rPr>
        <w:t>current</w:t>
      </w:r>
      <w:r>
        <w:rPr>
          <w:sz w:val="24"/>
        </w:rPr>
        <w:t xml:space="preserve"> multi-lateral arrangements prepared for them?</w:t>
      </w:r>
    </w:p>
    <w:p w14:paraId="40B03B03" w14:textId="732FEECE" w:rsidR="00FF0224" w:rsidRPr="00FF0224" w:rsidRDefault="00FF0224" w:rsidP="00FF0224">
      <w:pPr>
        <w:pStyle w:val="ListParagraph"/>
        <w:numPr>
          <w:ilvl w:val="0"/>
          <w:numId w:val="24"/>
        </w:numPr>
        <w:jc w:val="both"/>
        <w:rPr>
          <w:sz w:val="24"/>
        </w:rPr>
      </w:pPr>
      <w:r>
        <w:rPr>
          <w:sz w:val="24"/>
        </w:rPr>
        <w:t>What are the gaps in the global governance regime in terms of addressing today’s drivers of migration? (e.g. in response to climate change; in addressing health of migrants)</w:t>
      </w:r>
    </w:p>
    <w:p w14:paraId="1EA43294" w14:textId="77777777" w:rsidR="0061608A" w:rsidRPr="00871A5D" w:rsidRDefault="00871A5D" w:rsidP="00871A5D">
      <w:pPr>
        <w:pStyle w:val="ListParagraph"/>
        <w:numPr>
          <w:ilvl w:val="0"/>
          <w:numId w:val="24"/>
        </w:numPr>
        <w:jc w:val="both"/>
        <w:rPr>
          <w:sz w:val="24"/>
        </w:rPr>
      </w:pPr>
      <w:r w:rsidRPr="00CA2460">
        <w:rPr>
          <w:sz w:val="24"/>
        </w:rPr>
        <w:t>How can safe, regular</w:t>
      </w:r>
      <w:r w:rsidR="00C0399C">
        <w:rPr>
          <w:sz w:val="24"/>
        </w:rPr>
        <w:t>, responsible</w:t>
      </w:r>
      <w:r w:rsidRPr="00CA2460">
        <w:rPr>
          <w:sz w:val="24"/>
        </w:rPr>
        <w:t xml:space="preserve"> and orderly migration become an opportunity for development and prove to be an adaptation strategy </w:t>
      </w:r>
      <w:r w:rsidR="00F45AA5">
        <w:rPr>
          <w:sz w:val="24"/>
        </w:rPr>
        <w:t>for</w:t>
      </w:r>
      <w:r w:rsidRPr="00CA2460">
        <w:rPr>
          <w:sz w:val="24"/>
        </w:rPr>
        <w:t xml:space="preserve"> climate change? And how can synergies between policy processes ensure global policy coherence on climate</w:t>
      </w:r>
      <w:r w:rsidR="0085633B">
        <w:rPr>
          <w:sz w:val="24"/>
        </w:rPr>
        <w:t>-</w:t>
      </w:r>
      <w:r w:rsidR="0037462E">
        <w:rPr>
          <w:sz w:val="24"/>
        </w:rPr>
        <w:t xml:space="preserve">induced </w:t>
      </w:r>
      <w:r w:rsidRPr="00CA2460">
        <w:rPr>
          <w:sz w:val="24"/>
        </w:rPr>
        <w:t>migration?</w:t>
      </w:r>
    </w:p>
    <w:p w14:paraId="1C3521CC" w14:textId="7F71DED1" w:rsidR="00871A5D" w:rsidRPr="0061608A" w:rsidRDefault="000A1D6E" w:rsidP="00871A5D">
      <w:pPr>
        <w:pStyle w:val="ListParagraph"/>
        <w:numPr>
          <w:ilvl w:val="0"/>
          <w:numId w:val="24"/>
        </w:numPr>
        <w:contextualSpacing/>
        <w:jc w:val="both"/>
        <w:rPr>
          <w:sz w:val="24"/>
        </w:rPr>
      </w:pPr>
      <w:r>
        <w:rPr>
          <w:sz w:val="24"/>
        </w:rPr>
        <w:t xml:space="preserve">What kind of </w:t>
      </w:r>
      <w:r w:rsidR="00871A5D" w:rsidRPr="0061608A">
        <w:rPr>
          <w:sz w:val="24"/>
        </w:rPr>
        <w:t>multilateral mechanisms could enhance the understanding of the link</w:t>
      </w:r>
      <w:r w:rsidR="003D3BB3">
        <w:rPr>
          <w:sz w:val="24"/>
        </w:rPr>
        <w:t>s</w:t>
      </w:r>
      <w:r w:rsidR="00871A5D" w:rsidRPr="0061608A">
        <w:rPr>
          <w:sz w:val="24"/>
        </w:rPr>
        <w:t xml:space="preserve"> between different drivers of migration? And how could multilateral cooperation on data collection and management strengthen this understanding?</w:t>
      </w:r>
    </w:p>
    <w:p w14:paraId="3D5E5445" w14:textId="5D9D8DC0" w:rsidR="0061608A" w:rsidRDefault="000A1D6E" w:rsidP="0061608A">
      <w:pPr>
        <w:pStyle w:val="ListParagraph"/>
        <w:numPr>
          <w:ilvl w:val="0"/>
          <w:numId w:val="24"/>
        </w:numPr>
        <w:contextualSpacing/>
        <w:jc w:val="both"/>
        <w:rPr>
          <w:sz w:val="24"/>
        </w:rPr>
      </w:pPr>
      <w:r>
        <w:rPr>
          <w:sz w:val="24"/>
        </w:rPr>
        <w:t>Which</w:t>
      </w:r>
      <w:r w:rsidR="0061608A" w:rsidRPr="0061608A">
        <w:rPr>
          <w:sz w:val="24"/>
        </w:rPr>
        <w:t xml:space="preserve"> multilateral mechanisms could efficiently follow up migration-related SDG</w:t>
      </w:r>
      <w:r w:rsidR="0085633B">
        <w:rPr>
          <w:sz w:val="24"/>
        </w:rPr>
        <w:t>s</w:t>
      </w:r>
      <w:r w:rsidR="0061608A" w:rsidRPr="0061608A">
        <w:rPr>
          <w:sz w:val="24"/>
        </w:rPr>
        <w:t xml:space="preserve">? How could GFMD contribute? </w:t>
      </w:r>
    </w:p>
    <w:p w14:paraId="66D3A7A4" w14:textId="70A3F8A3" w:rsidR="00F30929" w:rsidRDefault="00F30929" w:rsidP="0061608A">
      <w:pPr>
        <w:pStyle w:val="ListParagraph"/>
        <w:numPr>
          <w:ilvl w:val="0"/>
          <w:numId w:val="24"/>
        </w:numPr>
        <w:contextualSpacing/>
        <w:jc w:val="both"/>
        <w:rPr>
          <w:sz w:val="24"/>
        </w:rPr>
      </w:pPr>
      <w:r>
        <w:rPr>
          <w:sz w:val="24"/>
        </w:rPr>
        <w:t>How can the role of local and regional authorities</w:t>
      </w:r>
      <w:r w:rsidR="00391A3B">
        <w:rPr>
          <w:sz w:val="24"/>
        </w:rPr>
        <w:t>,</w:t>
      </w:r>
      <w:r>
        <w:rPr>
          <w:sz w:val="24"/>
        </w:rPr>
        <w:t xml:space="preserve"> as important development actors in their own right</w:t>
      </w:r>
      <w:r w:rsidR="00391A3B">
        <w:rPr>
          <w:sz w:val="24"/>
        </w:rPr>
        <w:t>,</w:t>
      </w:r>
      <w:r>
        <w:rPr>
          <w:sz w:val="24"/>
        </w:rPr>
        <w:t xml:space="preserve"> be better reflected in the GFMD?</w:t>
      </w:r>
    </w:p>
    <w:p w14:paraId="1717FD35" w14:textId="2C80528F" w:rsidR="00AF3DDF" w:rsidRPr="002D0D66" w:rsidRDefault="00AF3DDF" w:rsidP="00871A5D">
      <w:pPr>
        <w:pStyle w:val="ListParagraph"/>
        <w:numPr>
          <w:ilvl w:val="0"/>
          <w:numId w:val="24"/>
        </w:numPr>
        <w:contextualSpacing/>
        <w:jc w:val="both"/>
        <w:rPr>
          <w:sz w:val="24"/>
        </w:rPr>
      </w:pPr>
      <w:r>
        <w:rPr>
          <w:sz w:val="24"/>
        </w:rPr>
        <w:t xml:space="preserve">How can improved migration governance facilitate skills mobility? </w:t>
      </w:r>
    </w:p>
    <w:p w14:paraId="2105A863" w14:textId="77777777" w:rsidR="00CD7CEF" w:rsidRDefault="00CD7CEF" w:rsidP="00871A5D">
      <w:pPr>
        <w:spacing w:after="0" w:line="240" w:lineRule="auto"/>
        <w:jc w:val="both"/>
        <w:rPr>
          <w:sz w:val="24"/>
        </w:rPr>
      </w:pPr>
    </w:p>
    <w:p w14:paraId="32E619B6" w14:textId="77777777" w:rsidR="008C372B" w:rsidRDefault="008C372B" w:rsidP="00871A5D">
      <w:pPr>
        <w:spacing w:after="0" w:line="240" w:lineRule="auto"/>
        <w:jc w:val="both"/>
        <w:rPr>
          <w:sz w:val="24"/>
        </w:rPr>
      </w:pPr>
    </w:p>
    <w:p w14:paraId="7119903D" w14:textId="77777777" w:rsidR="00E17B8D" w:rsidRDefault="0029285B" w:rsidP="00E17B8D">
      <w:pPr>
        <w:spacing w:after="0" w:line="240" w:lineRule="auto"/>
        <w:ind w:left="-284"/>
        <w:jc w:val="both"/>
        <w:rPr>
          <w:b/>
          <w:sz w:val="24"/>
        </w:rPr>
      </w:pPr>
      <w:r w:rsidRPr="00444804">
        <w:rPr>
          <w:rFonts w:cs="Calibri"/>
          <w:b/>
          <w:sz w:val="24"/>
        </w:rPr>
        <w:t xml:space="preserve">Roundtable 3.2: </w:t>
      </w:r>
      <w:r w:rsidR="00444804" w:rsidRPr="00444804">
        <w:rPr>
          <w:b/>
          <w:sz w:val="24"/>
        </w:rPr>
        <w:t>Beyond remittances: enhancing the transnational civic engagement of diaspora</w:t>
      </w:r>
      <w:r w:rsidR="00917843">
        <w:rPr>
          <w:b/>
          <w:sz w:val="24"/>
        </w:rPr>
        <w:t xml:space="preserve"> and migrants </w:t>
      </w:r>
    </w:p>
    <w:p w14:paraId="3D3D2DF0" w14:textId="77777777" w:rsidR="000C6E3C" w:rsidRPr="00E17B8D" w:rsidRDefault="000C6E3C" w:rsidP="00E17B8D">
      <w:pPr>
        <w:spacing w:after="0" w:line="240" w:lineRule="auto"/>
        <w:jc w:val="both"/>
      </w:pPr>
    </w:p>
    <w:p w14:paraId="031D0053" w14:textId="61255DFB" w:rsidR="00B8634E" w:rsidRDefault="0029285B" w:rsidP="00A20719">
      <w:pPr>
        <w:spacing w:after="0" w:line="240" w:lineRule="auto"/>
        <w:ind w:left="-284"/>
        <w:jc w:val="both"/>
        <w:rPr>
          <w:rFonts w:cs="Calibri"/>
          <w:i/>
          <w:sz w:val="24"/>
          <w:u w:val="single"/>
        </w:rPr>
      </w:pPr>
      <w:r w:rsidRPr="00A65511">
        <w:rPr>
          <w:rFonts w:cs="Calibri"/>
          <w:i/>
          <w:sz w:val="24"/>
          <w:u w:val="single"/>
        </w:rPr>
        <w:t>Expected outcomes</w:t>
      </w:r>
    </w:p>
    <w:p w14:paraId="719345B7" w14:textId="77777777" w:rsidR="00A20719" w:rsidRPr="00A20719" w:rsidRDefault="00A20719" w:rsidP="00A20719">
      <w:pPr>
        <w:spacing w:after="0" w:line="240" w:lineRule="auto"/>
        <w:ind w:left="-284"/>
        <w:jc w:val="both"/>
        <w:rPr>
          <w:rFonts w:cs="Calibri"/>
          <w:i/>
          <w:sz w:val="24"/>
          <w:u w:val="single"/>
        </w:rPr>
      </w:pPr>
    </w:p>
    <w:p w14:paraId="7CB11760" w14:textId="1E50215F" w:rsidR="00BD0953" w:rsidRDefault="00BD0953" w:rsidP="00BD0953">
      <w:pPr>
        <w:spacing w:after="0" w:line="240" w:lineRule="auto"/>
        <w:ind w:left="-284"/>
        <w:jc w:val="both"/>
        <w:rPr>
          <w:rFonts w:cs="Calibri"/>
          <w:sz w:val="24"/>
        </w:rPr>
      </w:pPr>
      <w:r>
        <w:rPr>
          <w:rFonts w:cs="Calibri"/>
          <w:sz w:val="24"/>
        </w:rPr>
        <w:t xml:space="preserve">The expected outcome of this roundtable is a </w:t>
      </w:r>
      <w:r w:rsidR="003368A1">
        <w:rPr>
          <w:rFonts w:cs="Calibri"/>
          <w:sz w:val="24"/>
        </w:rPr>
        <w:t>close analysis</w:t>
      </w:r>
      <w:r w:rsidR="0026605C">
        <w:rPr>
          <w:rFonts w:cs="Calibri"/>
          <w:sz w:val="24"/>
        </w:rPr>
        <w:t xml:space="preserve"> </w:t>
      </w:r>
      <w:r w:rsidR="00F45AA5">
        <w:rPr>
          <w:rFonts w:cs="Calibri"/>
          <w:sz w:val="24"/>
        </w:rPr>
        <w:t>of</w:t>
      </w:r>
      <w:r>
        <w:rPr>
          <w:rFonts w:cs="Calibri"/>
          <w:sz w:val="24"/>
        </w:rPr>
        <w:t xml:space="preserve"> how migrants’ contribution to their countries of origin can go </w:t>
      </w:r>
      <w:r w:rsidR="000A1D6E">
        <w:rPr>
          <w:rFonts w:cs="Calibri"/>
          <w:sz w:val="24"/>
        </w:rPr>
        <w:t xml:space="preserve">beyond </w:t>
      </w:r>
      <w:r>
        <w:rPr>
          <w:rFonts w:cs="Calibri"/>
          <w:sz w:val="24"/>
        </w:rPr>
        <w:t>simply sending money to families ‘back home’. Participants will be invited to consider whether government policy in countries of origin towards diaspora communities exacerbates an</w:t>
      </w:r>
      <w:r w:rsidR="000A1D6E">
        <w:rPr>
          <w:rFonts w:cs="Calibri"/>
          <w:sz w:val="24"/>
        </w:rPr>
        <w:t xml:space="preserve">d over-emphasizes the importance of </w:t>
      </w:r>
      <w:r>
        <w:rPr>
          <w:rFonts w:cs="Calibri"/>
          <w:sz w:val="24"/>
        </w:rPr>
        <w:t>remittances at the cost of other forms of engagement and contribution.</w:t>
      </w:r>
      <w:r w:rsidR="000C6E3C">
        <w:rPr>
          <w:rFonts w:cs="Calibri"/>
          <w:sz w:val="24"/>
        </w:rPr>
        <w:t xml:space="preserve"> Discussions will be focused on concrete initiatives such as the Addis Ababa Action Agenda on financing for </w:t>
      </w:r>
      <w:r w:rsidR="000C6E3C">
        <w:rPr>
          <w:rFonts w:cs="Calibri"/>
          <w:sz w:val="24"/>
        </w:rPr>
        <w:lastRenderedPageBreak/>
        <w:t xml:space="preserve">development which provides a new global </w:t>
      </w:r>
      <w:r w:rsidR="000C6E3C" w:rsidRPr="000C6E3C">
        <w:rPr>
          <w:rFonts w:cs="Calibri"/>
          <w:sz w:val="24"/>
        </w:rPr>
        <w:t xml:space="preserve">framework for financing sustainable development by aligning all financing flows and policies with economic, social and environmental priorities. </w:t>
      </w:r>
      <w:r>
        <w:rPr>
          <w:rFonts w:cs="Calibri"/>
          <w:sz w:val="24"/>
        </w:rPr>
        <w:t xml:space="preserve"> The roundtable is expected to help develop a</w:t>
      </w:r>
      <w:r w:rsidR="00904BD2">
        <w:rPr>
          <w:rFonts w:cs="Calibri"/>
          <w:sz w:val="24"/>
        </w:rPr>
        <w:t xml:space="preserve">n expanded </w:t>
      </w:r>
      <w:r>
        <w:rPr>
          <w:rFonts w:cs="Calibri"/>
          <w:sz w:val="24"/>
        </w:rPr>
        <w:t>set of options,</w:t>
      </w:r>
      <w:r w:rsidR="00904BD2">
        <w:rPr>
          <w:rFonts w:cs="Calibri"/>
          <w:sz w:val="24"/>
        </w:rPr>
        <w:t xml:space="preserve"> alternatives,</w:t>
      </w:r>
      <w:r>
        <w:rPr>
          <w:rFonts w:cs="Calibri"/>
          <w:sz w:val="24"/>
        </w:rPr>
        <w:t xml:space="preserve"> incentives and metrics for transnational civic engagement by diaspora communities. The roundtable will also identify how host countries could act to facilitate </w:t>
      </w:r>
      <w:r w:rsidR="00904BD2">
        <w:rPr>
          <w:rFonts w:cs="Calibri"/>
          <w:sz w:val="24"/>
        </w:rPr>
        <w:t xml:space="preserve">in various forms, including through decentralised cooperation, </w:t>
      </w:r>
      <w:r>
        <w:rPr>
          <w:rFonts w:cs="Calibri"/>
          <w:sz w:val="24"/>
        </w:rPr>
        <w:t>immigrants’ contribution</w:t>
      </w:r>
      <w:r w:rsidR="00904BD2">
        <w:rPr>
          <w:rFonts w:cs="Calibri"/>
          <w:sz w:val="24"/>
        </w:rPr>
        <w:t xml:space="preserve"> </w:t>
      </w:r>
      <w:r>
        <w:rPr>
          <w:rFonts w:cs="Calibri"/>
          <w:sz w:val="24"/>
        </w:rPr>
        <w:t>to development in their countries of origin</w:t>
      </w:r>
      <w:r w:rsidR="00A02CE8">
        <w:rPr>
          <w:rFonts w:cs="Calibri"/>
          <w:sz w:val="24"/>
        </w:rPr>
        <w:t xml:space="preserve"> as well as</w:t>
      </w:r>
      <w:r w:rsidR="00904BD2">
        <w:rPr>
          <w:rFonts w:cs="Calibri"/>
          <w:sz w:val="24"/>
        </w:rPr>
        <w:t xml:space="preserve"> in</w:t>
      </w:r>
      <w:r w:rsidR="00A02CE8">
        <w:rPr>
          <w:rFonts w:cs="Calibri"/>
          <w:sz w:val="24"/>
        </w:rPr>
        <w:t xml:space="preserve"> the</w:t>
      </w:r>
      <w:r w:rsidR="00904BD2">
        <w:rPr>
          <w:rFonts w:cs="Calibri"/>
          <w:sz w:val="24"/>
        </w:rPr>
        <w:t>ir</w:t>
      </w:r>
      <w:r w:rsidR="00A02CE8">
        <w:rPr>
          <w:rFonts w:cs="Calibri"/>
          <w:sz w:val="24"/>
        </w:rPr>
        <w:t xml:space="preserve"> host countries</w:t>
      </w:r>
      <w:r>
        <w:rPr>
          <w:rFonts w:cs="Calibri"/>
          <w:sz w:val="24"/>
        </w:rPr>
        <w:t xml:space="preserve">. </w:t>
      </w:r>
    </w:p>
    <w:p w14:paraId="196A5CDF" w14:textId="77777777" w:rsidR="00B93FA6" w:rsidRDefault="00B93FA6" w:rsidP="00A02CE8">
      <w:pPr>
        <w:spacing w:after="0" w:line="240" w:lineRule="auto"/>
        <w:jc w:val="both"/>
        <w:rPr>
          <w:rFonts w:cs="Calibri"/>
          <w:i/>
          <w:sz w:val="24"/>
          <w:u w:val="single"/>
        </w:rPr>
      </w:pPr>
    </w:p>
    <w:p w14:paraId="20799B6C" w14:textId="77777777" w:rsidR="0029285B" w:rsidRDefault="0029285B" w:rsidP="0029285B">
      <w:pPr>
        <w:spacing w:after="0" w:line="240" w:lineRule="auto"/>
        <w:ind w:left="-284"/>
        <w:jc w:val="both"/>
        <w:rPr>
          <w:rFonts w:cs="Calibri"/>
          <w:i/>
          <w:sz w:val="24"/>
          <w:u w:val="single"/>
        </w:rPr>
      </w:pPr>
      <w:r w:rsidRPr="00A65511">
        <w:rPr>
          <w:rFonts w:cs="Calibri"/>
          <w:i/>
          <w:sz w:val="24"/>
          <w:u w:val="single"/>
        </w:rPr>
        <w:t>Guiding questions</w:t>
      </w:r>
    </w:p>
    <w:p w14:paraId="744C51DA" w14:textId="77777777" w:rsidR="00E36535" w:rsidRDefault="00E36535" w:rsidP="0029285B">
      <w:pPr>
        <w:spacing w:after="0" w:line="240" w:lineRule="auto"/>
        <w:ind w:left="-284"/>
        <w:jc w:val="both"/>
        <w:rPr>
          <w:rFonts w:cs="Calibri"/>
          <w:i/>
          <w:sz w:val="24"/>
          <w:u w:val="single"/>
        </w:rPr>
      </w:pPr>
    </w:p>
    <w:p w14:paraId="66D44E9E" w14:textId="6C53BDEF" w:rsidR="003368A1" w:rsidRDefault="003368A1" w:rsidP="0002467C">
      <w:pPr>
        <w:pStyle w:val="ListParagraph"/>
        <w:numPr>
          <w:ilvl w:val="0"/>
          <w:numId w:val="26"/>
        </w:numPr>
        <w:contextualSpacing/>
        <w:jc w:val="both"/>
        <w:rPr>
          <w:sz w:val="24"/>
        </w:rPr>
      </w:pPr>
      <w:r>
        <w:rPr>
          <w:sz w:val="24"/>
        </w:rPr>
        <w:t xml:space="preserve">To what extent is </w:t>
      </w:r>
      <w:r w:rsidR="00904BD2">
        <w:rPr>
          <w:sz w:val="24"/>
        </w:rPr>
        <w:t>over</w:t>
      </w:r>
      <w:r>
        <w:rPr>
          <w:sz w:val="24"/>
        </w:rPr>
        <w:t xml:space="preserve"> emphasis on financial remittances an obstacle to </w:t>
      </w:r>
      <w:r w:rsidR="00904BD2">
        <w:rPr>
          <w:sz w:val="24"/>
        </w:rPr>
        <w:t xml:space="preserve">valuing </w:t>
      </w:r>
      <w:r>
        <w:rPr>
          <w:sz w:val="24"/>
        </w:rPr>
        <w:t xml:space="preserve">other migrant-related assets that could contribute to the development of countries of origin (e.g. entrepreneurship skills, professional skills or technical knowledge)? </w:t>
      </w:r>
    </w:p>
    <w:p w14:paraId="572465F1" w14:textId="56DA0968" w:rsidR="00E36535" w:rsidRDefault="00E36535" w:rsidP="00E36535">
      <w:pPr>
        <w:pStyle w:val="ListParagraph"/>
        <w:numPr>
          <w:ilvl w:val="0"/>
          <w:numId w:val="26"/>
        </w:numPr>
        <w:contextualSpacing/>
        <w:jc w:val="both"/>
        <w:rPr>
          <w:sz w:val="24"/>
        </w:rPr>
      </w:pPr>
      <w:r>
        <w:rPr>
          <w:sz w:val="24"/>
        </w:rPr>
        <w:t>What types of incentives might attract migrants back to countries of origin to aid their development</w:t>
      </w:r>
      <w:r w:rsidR="00FF0224">
        <w:rPr>
          <w:sz w:val="24"/>
        </w:rPr>
        <w:t xml:space="preserve"> and provide specialized skills and expertise in priority sectors (e.g. diaspora health professionals supporting national health systems, etc.)</w:t>
      </w:r>
      <w:r>
        <w:rPr>
          <w:sz w:val="24"/>
        </w:rPr>
        <w:t>?</w:t>
      </w:r>
    </w:p>
    <w:p w14:paraId="2A67AB04" w14:textId="77777777" w:rsidR="00E36535" w:rsidRDefault="00E36535" w:rsidP="00E36535">
      <w:pPr>
        <w:pStyle w:val="ListParagraph"/>
        <w:numPr>
          <w:ilvl w:val="0"/>
          <w:numId w:val="26"/>
        </w:numPr>
        <w:contextualSpacing/>
        <w:jc w:val="both"/>
        <w:rPr>
          <w:sz w:val="24"/>
        </w:rPr>
      </w:pPr>
      <w:r>
        <w:rPr>
          <w:sz w:val="24"/>
        </w:rPr>
        <w:t xml:space="preserve">To what extent is transnational civic engagement by </w:t>
      </w:r>
      <w:r w:rsidR="00CD7CEF">
        <w:rPr>
          <w:sz w:val="24"/>
        </w:rPr>
        <w:t>migrants</w:t>
      </w:r>
      <w:r>
        <w:rPr>
          <w:sz w:val="24"/>
        </w:rPr>
        <w:t xml:space="preserve"> dependent upon the free movement of people, goods and ideas?</w:t>
      </w:r>
    </w:p>
    <w:p w14:paraId="50AC409A" w14:textId="77777777" w:rsidR="00904BD2" w:rsidRDefault="00E36535" w:rsidP="00904BD2">
      <w:pPr>
        <w:pStyle w:val="ListParagraph"/>
        <w:numPr>
          <w:ilvl w:val="0"/>
          <w:numId w:val="26"/>
        </w:numPr>
        <w:contextualSpacing/>
        <w:jc w:val="both"/>
        <w:rPr>
          <w:sz w:val="24"/>
        </w:rPr>
      </w:pPr>
      <w:r>
        <w:rPr>
          <w:sz w:val="24"/>
        </w:rPr>
        <w:t xml:space="preserve">How can non-financial engagement </w:t>
      </w:r>
      <w:r w:rsidR="00904BD2">
        <w:rPr>
          <w:sz w:val="24"/>
        </w:rPr>
        <w:t xml:space="preserve">(i.e. other forms of civic engagement) </w:t>
      </w:r>
      <w:r>
        <w:rPr>
          <w:sz w:val="24"/>
        </w:rPr>
        <w:t>with migrants usefully be quantified?</w:t>
      </w:r>
    </w:p>
    <w:p w14:paraId="52C61190" w14:textId="7B37240A" w:rsidR="00E36535" w:rsidRPr="00904BD2" w:rsidRDefault="00E36535" w:rsidP="00904BD2">
      <w:pPr>
        <w:pStyle w:val="ListParagraph"/>
        <w:numPr>
          <w:ilvl w:val="0"/>
          <w:numId w:val="26"/>
        </w:numPr>
        <w:contextualSpacing/>
        <w:jc w:val="both"/>
        <w:rPr>
          <w:sz w:val="24"/>
        </w:rPr>
      </w:pPr>
      <w:r w:rsidRPr="00904BD2">
        <w:rPr>
          <w:sz w:val="24"/>
        </w:rPr>
        <w:t xml:space="preserve">What could host countries do in policy terms to enable immigrants to </w:t>
      </w:r>
      <w:r w:rsidR="003368A1" w:rsidRPr="00904BD2">
        <w:rPr>
          <w:sz w:val="24"/>
        </w:rPr>
        <w:t>diversify their contributions to</w:t>
      </w:r>
      <w:r w:rsidRPr="00904BD2">
        <w:rPr>
          <w:sz w:val="24"/>
        </w:rPr>
        <w:t xml:space="preserve"> the development </w:t>
      </w:r>
      <w:r w:rsidR="00FF0224" w:rsidRPr="00904BD2">
        <w:rPr>
          <w:sz w:val="24"/>
        </w:rPr>
        <w:t>and achievement of the</w:t>
      </w:r>
      <w:r w:rsidR="00904BD2" w:rsidRPr="00904BD2">
        <w:rPr>
          <w:sz w:val="24"/>
        </w:rPr>
        <w:t xml:space="preserve"> migration related targets of the Agenda</w:t>
      </w:r>
      <w:r w:rsidR="00FF0224" w:rsidRPr="00904BD2">
        <w:rPr>
          <w:sz w:val="24"/>
        </w:rPr>
        <w:t xml:space="preserve"> 2030 in </w:t>
      </w:r>
      <w:r w:rsidRPr="00904BD2">
        <w:rPr>
          <w:sz w:val="24"/>
        </w:rPr>
        <w:t>their countries of origin</w:t>
      </w:r>
      <w:r w:rsidR="00A02CE8" w:rsidRPr="00904BD2">
        <w:rPr>
          <w:sz w:val="24"/>
        </w:rPr>
        <w:t xml:space="preserve"> as well as host countries</w:t>
      </w:r>
      <w:r w:rsidRPr="00904BD2">
        <w:rPr>
          <w:sz w:val="24"/>
        </w:rPr>
        <w:t>?</w:t>
      </w:r>
    </w:p>
    <w:p w14:paraId="5252F379" w14:textId="0CDBAA12" w:rsidR="003E47CF" w:rsidRPr="004B2447" w:rsidRDefault="0012213E" w:rsidP="003E47CF">
      <w:pPr>
        <w:pStyle w:val="ListParagraph"/>
        <w:numPr>
          <w:ilvl w:val="0"/>
          <w:numId w:val="26"/>
        </w:numPr>
        <w:contextualSpacing/>
        <w:jc w:val="both"/>
        <w:rPr>
          <w:sz w:val="24"/>
        </w:rPr>
      </w:pPr>
      <w:r w:rsidRPr="00A02CE8">
        <w:rPr>
          <w:sz w:val="24"/>
        </w:rPr>
        <w:t>How</w:t>
      </w:r>
      <w:r>
        <w:rPr>
          <w:sz w:val="24"/>
        </w:rPr>
        <w:t xml:space="preserve"> </w:t>
      </w:r>
      <w:r w:rsidRPr="00A02CE8">
        <w:rPr>
          <w:sz w:val="24"/>
        </w:rPr>
        <w:t>can</w:t>
      </w:r>
      <w:r>
        <w:rPr>
          <w:sz w:val="24"/>
        </w:rPr>
        <w:t xml:space="preserve"> local and regional authorities</w:t>
      </w:r>
      <w:r w:rsidRPr="00A02CE8">
        <w:rPr>
          <w:sz w:val="24"/>
        </w:rPr>
        <w:t xml:space="preserve"> be empowered to facilitate civic engagement with both immigrants and their diaspora for development purposes?</w:t>
      </w:r>
    </w:p>
    <w:p w14:paraId="0D10FE3A" w14:textId="77777777" w:rsidR="004B2447" w:rsidRDefault="004B2447" w:rsidP="00915F85">
      <w:pPr>
        <w:spacing w:line="240" w:lineRule="auto"/>
        <w:jc w:val="both"/>
        <w:rPr>
          <w:b/>
          <w:sz w:val="24"/>
        </w:rPr>
      </w:pPr>
    </w:p>
    <w:p w14:paraId="312ECB44" w14:textId="77777777" w:rsidR="009D25EB" w:rsidRDefault="009D25EB" w:rsidP="00915F85">
      <w:pPr>
        <w:spacing w:line="240" w:lineRule="auto"/>
        <w:jc w:val="both"/>
        <w:rPr>
          <w:b/>
          <w:sz w:val="24"/>
        </w:rPr>
      </w:pPr>
    </w:p>
    <w:p w14:paraId="6B38BBC1" w14:textId="77777777" w:rsidR="009D25EB" w:rsidRDefault="009D25EB" w:rsidP="00915F85">
      <w:pPr>
        <w:spacing w:line="240" w:lineRule="auto"/>
        <w:jc w:val="both"/>
        <w:rPr>
          <w:b/>
          <w:sz w:val="24"/>
        </w:rPr>
      </w:pPr>
    </w:p>
    <w:p w14:paraId="7A87C2F6" w14:textId="77777777" w:rsidR="009D25EB" w:rsidRDefault="009D25EB" w:rsidP="00915F85">
      <w:pPr>
        <w:spacing w:line="240" w:lineRule="auto"/>
        <w:jc w:val="both"/>
        <w:rPr>
          <w:b/>
          <w:sz w:val="24"/>
        </w:rPr>
      </w:pPr>
    </w:p>
    <w:p w14:paraId="454F4E47" w14:textId="77777777" w:rsidR="009D25EB" w:rsidRDefault="009D25EB" w:rsidP="00915F85">
      <w:pPr>
        <w:spacing w:line="240" w:lineRule="auto"/>
        <w:jc w:val="both"/>
        <w:rPr>
          <w:b/>
          <w:sz w:val="24"/>
        </w:rPr>
      </w:pPr>
    </w:p>
    <w:p w14:paraId="0E7ADDD3" w14:textId="77777777" w:rsidR="009D25EB" w:rsidRDefault="009D25EB" w:rsidP="00915F85">
      <w:pPr>
        <w:spacing w:line="240" w:lineRule="auto"/>
        <w:jc w:val="both"/>
        <w:rPr>
          <w:b/>
          <w:sz w:val="24"/>
        </w:rPr>
      </w:pPr>
    </w:p>
    <w:p w14:paraId="1A9CADF0" w14:textId="77777777" w:rsidR="009D25EB" w:rsidRDefault="009D25EB" w:rsidP="00915F85">
      <w:pPr>
        <w:spacing w:line="240" w:lineRule="auto"/>
        <w:jc w:val="both"/>
        <w:rPr>
          <w:b/>
          <w:sz w:val="24"/>
        </w:rPr>
      </w:pPr>
    </w:p>
    <w:p w14:paraId="07C99234" w14:textId="77777777" w:rsidR="009D25EB" w:rsidRDefault="009D25EB" w:rsidP="00915F85">
      <w:pPr>
        <w:spacing w:line="240" w:lineRule="auto"/>
        <w:jc w:val="both"/>
        <w:rPr>
          <w:b/>
          <w:sz w:val="24"/>
        </w:rPr>
      </w:pPr>
    </w:p>
    <w:p w14:paraId="5AFA8957" w14:textId="77777777" w:rsidR="009D25EB" w:rsidRDefault="009D25EB" w:rsidP="00915F85">
      <w:pPr>
        <w:spacing w:line="240" w:lineRule="auto"/>
        <w:jc w:val="both"/>
        <w:rPr>
          <w:b/>
          <w:sz w:val="24"/>
        </w:rPr>
      </w:pPr>
    </w:p>
    <w:p w14:paraId="5873AE23" w14:textId="77777777" w:rsidR="009D25EB" w:rsidRDefault="009D25EB" w:rsidP="00915F85">
      <w:pPr>
        <w:spacing w:line="240" w:lineRule="auto"/>
        <w:jc w:val="both"/>
        <w:rPr>
          <w:b/>
          <w:sz w:val="24"/>
        </w:rPr>
      </w:pPr>
    </w:p>
    <w:p w14:paraId="68EC6541" w14:textId="77777777" w:rsidR="009D25EB" w:rsidRDefault="009D25EB" w:rsidP="00915F85">
      <w:pPr>
        <w:spacing w:line="240" w:lineRule="auto"/>
        <w:jc w:val="both"/>
        <w:rPr>
          <w:b/>
          <w:sz w:val="24"/>
        </w:rPr>
      </w:pPr>
    </w:p>
    <w:p w14:paraId="4FF56812" w14:textId="77777777" w:rsidR="009D25EB" w:rsidRDefault="009D25EB" w:rsidP="00915F85">
      <w:pPr>
        <w:spacing w:line="240" w:lineRule="auto"/>
        <w:jc w:val="both"/>
        <w:rPr>
          <w:b/>
          <w:sz w:val="24"/>
        </w:rPr>
      </w:pPr>
    </w:p>
    <w:p w14:paraId="14A6653D" w14:textId="77777777" w:rsidR="009D25EB" w:rsidRDefault="009D25EB" w:rsidP="00915F85">
      <w:pPr>
        <w:spacing w:line="240" w:lineRule="auto"/>
        <w:jc w:val="both"/>
        <w:rPr>
          <w:b/>
          <w:sz w:val="24"/>
        </w:rPr>
      </w:pPr>
    </w:p>
    <w:p w14:paraId="4E86A1D0" w14:textId="77777777" w:rsidR="009D25EB" w:rsidRDefault="009D25EB" w:rsidP="00915F85">
      <w:pPr>
        <w:spacing w:line="240" w:lineRule="auto"/>
        <w:jc w:val="both"/>
        <w:rPr>
          <w:b/>
          <w:sz w:val="24"/>
        </w:rPr>
      </w:pPr>
    </w:p>
    <w:p w14:paraId="3E1E1CC1" w14:textId="2441F879" w:rsidR="009D25EB" w:rsidRDefault="009D25EB">
      <w:pPr>
        <w:rPr>
          <w:b/>
          <w:sz w:val="24"/>
        </w:rPr>
      </w:pPr>
      <w:r>
        <w:rPr>
          <w:b/>
          <w:sz w:val="24"/>
        </w:rPr>
        <w:br w:type="page"/>
      </w:r>
    </w:p>
    <w:p w14:paraId="11E60410" w14:textId="77777777" w:rsidR="009D25EB" w:rsidRDefault="009D25EB" w:rsidP="00915F85">
      <w:pPr>
        <w:spacing w:line="240" w:lineRule="auto"/>
        <w:jc w:val="both"/>
        <w:rPr>
          <w:b/>
          <w:sz w:val="24"/>
        </w:rPr>
      </w:pPr>
    </w:p>
    <w:p w14:paraId="088DFF7F" w14:textId="77777777" w:rsidR="00FA547B" w:rsidRPr="004B2447" w:rsidRDefault="00444804" w:rsidP="00BC3AF3">
      <w:pPr>
        <w:spacing w:line="240" w:lineRule="auto"/>
        <w:ind w:left="-142" w:hanging="142"/>
        <w:jc w:val="both"/>
        <w:rPr>
          <w:b/>
          <w:sz w:val="28"/>
          <w:szCs w:val="28"/>
        </w:rPr>
      </w:pPr>
      <w:r w:rsidRPr="004B2447">
        <w:rPr>
          <w:b/>
          <w:sz w:val="28"/>
          <w:szCs w:val="28"/>
        </w:rPr>
        <w:t>I</w:t>
      </w:r>
      <w:r w:rsidR="00F45AA5" w:rsidRPr="004B2447">
        <w:rPr>
          <w:b/>
          <w:sz w:val="28"/>
          <w:szCs w:val="28"/>
        </w:rPr>
        <w:t>II</w:t>
      </w:r>
      <w:r w:rsidR="00FA547B" w:rsidRPr="004B2447">
        <w:rPr>
          <w:b/>
          <w:sz w:val="28"/>
          <w:szCs w:val="28"/>
        </w:rPr>
        <w:t>. Other planned thematic workshops and side</w:t>
      </w:r>
      <w:r w:rsidR="00F45AA5" w:rsidRPr="004B2447">
        <w:rPr>
          <w:b/>
          <w:sz w:val="28"/>
          <w:szCs w:val="28"/>
        </w:rPr>
        <w:t>-</w:t>
      </w:r>
      <w:r w:rsidR="00FA547B" w:rsidRPr="004B2447">
        <w:rPr>
          <w:b/>
          <w:sz w:val="28"/>
          <w:szCs w:val="28"/>
        </w:rPr>
        <w:t xml:space="preserve">events </w:t>
      </w:r>
    </w:p>
    <w:p w14:paraId="4A8F5DDD" w14:textId="1750A534" w:rsidR="00FA547B" w:rsidRPr="00986439" w:rsidRDefault="00986439" w:rsidP="00BC3AF3">
      <w:pPr>
        <w:spacing w:after="0" w:line="240" w:lineRule="auto"/>
        <w:ind w:hanging="284"/>
        <w:rPr>
          <w:rFonts w:eastAsia="Times New Roman" w:cs="Times New Roman"/>
          <w:sz w:val="24"/>
          <w:szCs w:val="24"/>
          <w:lang w:eastAsia="en-GB"/>
        </w:rPr>
      </w:pPr>
      <w:r w:rsidRPr="00986439">
        <w:rPr>
          <w:rFonts w:eastAsia="Times New Roman" w:cs="Times New Roman"/>
          <w:sz w:val="24"/>
          <w:szCs w:val="24"/>
          <w:lang w:eastAsia="en-GB"/>
        </w:rPr>
        <w:t>Three t</w:t>
      </w:r>
      <w:r w:rsidR="00FA547B" w:rsidRPr="00986439">
        <w:rPr>
          <w:rFonts w:eastAsia="Times New Roman" w:cs="Times New Roman"/>
          <w:sz w:val="24"/>
          <w:szCs w:val="24"/>
          <w:lang w:eastAsia="en-GB"/>
        </w:rPr>
        <w:t>hematic workshops</w:t>
      </w:r>
      <w:r w:rsidRPr="00986439">
        <w:rPr>
          <w:rFonts w:eastAsia="Times New Roman" w:cs="Times New Roman"/>
          <w:sz w:val="24"/>
          <w:szCs w:val="24"/>
          <w:lang w:eastAsia="en-GB"/>
        </w:rPr>
        <w:t xml:space="preserve"> are</w:t>
      </w:r>
      <w:r>
        <w:rPr>
          <w:rFonts w:eastAsia="Times New Roman" w:cs="Times New Roman"/>
          <w:sz w:val="24"/>
          <w:szCs w:val="24"/>
          <w:lang w:eastAsia="en-GB"/>
        </w:rPr>
        <w:t xml:space="preserve"> planned in 2018</w:t>
      </w:r>
      <w:r w:rsidR="00B8634E">
        <w:rPr>
          <w:rFonts w:eastAsia="Times New Roman" w:cs="Times New Roman"/>
          <w:sz w:val="24"/>
          <w:szCs w:val="24"/>
          <w:lang w:eastAsia="en-GB"/>
        </w:rPr>
        <w:t>:</w:t>
      </w:r>
    </w:p>
    <w:p w14:paraId="7910BFFF" w14:textId="77777777" w:rsidR="00986439" w:rsidRDefault="000B79B4" w:rsidP="00986439">
      <w:pPr>
        <w:pStyle w:val="ListParagraph"/>
        <w:numPr>
          <w:ilvl w:val="0"/>
          <w:numId w:val="14"/>
        </w:numPr>
        <w:rPr>
          <w:rFonts w:eastAsia="Times New Roman" w:cs="Times New Roman"/>
          <w:sz w:val="24"/>
          <w:szCs w:val="24"/>
          <w:lang w:eastAsia="en-GB"/>
        </w:rPr>
      </w:pPr>
      <w:r w:rsidRPr="000B79B4">
        <w:rPr>
          <w:rFonts w:eastAsia="Times New Roman" w:cs="Times New Roman"/>
          <w:sz w:val="24"/>
          <w:szCs w:val="24"/>
          <w:lang w:eastAsia="en-GB"/>
        </w:rPr>
        <w:t xml:space="preserve">Children in the migratory context </w:t>
      </w:r>
    </w:p>
    <w:p w14:paraId="12A29C3D" w14:textId="77777777" w:rsidR="00665870" w:rsidRPr="000B79B4" w:rsidRDefault="00665870" w:rsidP="00986439">
      <w:pPr>
        <w:pStyle w:val="ListParagraph"/>
        <w:numPr>
          <w:ilvl w:val="0"/>
          <w:numId w:val="14"/>
        </w:numPr>
        <w:rPr>
          <w:rFonts w:eastAsia="Times New Roman" w:cs="Times New Roman"/>
          <w:sz w:val="24"/>
          <w:szCs w:val="24"/>
          <w:lang w:eastAsia="en-GB"/>
        </w:rPr>
      </w:pPr>
      <w:r>
        <w:rPr>
          <w:rFonts w:eastAsia="Times New Roman" w:cs="Times New Roman"/>
          <w:sz w:val="24"/>
          <w:szCs w:val="24"/>
          <w:lang w:eastAsia="en-GB"/>
        </w:rPr>
        <w:t xml:space="preserve">Migration and </w:t>
      </w:r>
      <w:r w:rsidR="007D05FE">
        <w:rPr>
          <w:rFonts w:eastAsia="Times New Roman" w:cs="Times New Roman"/>
          <w:sz w:val="24"/>
          <w:szCs w:val="24"/>
          <w:lang w:eastAsia="en-GB"/>
        </w:rPr>
        <w:t>A</w:t>
      </w:r>
      <w:r>
        <w:rPr>
          <w:rFonts w:eastAsia="Times New Roman" w:cs="Times New Roman"/>
          <w:sz w:val="24"/>
          <w:szCs w:val="24"/>
          <w:lang w:eastAsia="en-GB"/>
        </w:rPr>
        <w:t>genda 2030</w:t>
      </w:r>
    </w:p>
    <w:p w14:paraId="464C2E0E" w14:textId="1115457E" w:rsidR="00986439" w:rsidRPr="008C1F65" w:rsidRDefault="00665870" w:rsidP="008C1F65">
      <w:pPr>
        <w:pStyle w:val="ListParagraph"/>
        <w:numPr>
          <w:ilvl w:val="0"/>
          <w:numId w:val="14"/>
        </w:numPr>
        <w:rPr>
          <w:rFonts w:eastAsia="Times New Roman" w:cs="Segoe UI"/>
          <w:sz w:val="24"/>
          <w:szCs w:val="24"/>
          <w:lang w:val="en-GB" w:eastAsia="en-GB"/>
        </w:rPr>
      </w:pPr>
      <w:r w:rsidRPr="00665870">
        <w:rPr>
          <w:rFonts w:eastAsia="Times New Roman" w:cs="Times New Roman"/>
          <w:sz w:val="24"/>
          <w:szCs w:val="24"/>
          <w:lang w:eastAsia="en-GB"/>
        </w:rPr>
        <w:t xml:space="preserve">Labour migration </w:t>
      </w:r>
      <w:r w:rsidR="008C1F65">
        <w:rPr>
          <w:rFonts w:eastAsia="Times New Roman" w:cs="Times New Roman"/>
          <w:sz w:val="24"/>
          <w:szCs w:val="24"/>
          <w:lang w:eastAsia="en-GB"/>
        </w:rPr>
        <w:t>(3</w:t>
      </w:r>
      <w:r w:rsidR="008C1F65" w:rsidRPr="008C1F65">
        <w:rPr>
          <w:rFonts w:eastAsia="Times New Roman" w:cs="Times New Roman"/>
          <w:sz w:val="24"/>
          <w:szCs w:val="24"/>
          <w:vertAlign w:val="superscript"/>
          <w:lang w:eastAsia="en-GB"/>
        </w:rPr>
        <w:t>rd</w:t>
      </w:r>
      <w:r w:rsidR="008C1F65">
        <w:rPr>
          <w:rFonts w:eastAsia="Times New Roman" w:cs="Times New Roman"/>
          <w:sz w:val="24"/>
          <w:szCs w:val="24"/>
          <w:lang w:eastAsia="en-GB"/>
        </w:rPr>
        <w:t xml:space="preserve"> May in Geneva) </w:t>
      </w:r>
    </w:p>
    <w:p w14:paraId="2E39C09E" w14:textId="77777777" w:rsidR="008C1F65" w:rsidRPr="008C1F65" w:rsidRDefault="008C1F65" w:rsidP="008C1F65">
      <w:pPr>
        <w:pStyle w:val="ListParagraph"/>
        <w:ind w:left="360"/>
        <w:rPr>
          <w:rFonts w:eastAsia="Times New Roman" w:cs="Segoe UI"/>
          <w:sz w:val="24"/>
          <w:szCs w:val="24"/>
          <w:lang w:val="en-GB" w:eastAsia="en-GB"/>
        </w:rPr>
      </w:pPr>
    </w:p>
    <w:p w14:paraId="738FA52E" w14:textId="77777777" w:rsidR="00FA547B" w:rsidRPr="00BC3AF3" w:rsidRDefault="00B93FA6" w:rsidP="00BC3AF3">
      <w:pPr>
        <w:pStyle w:val="ListParagraph"/>
        <w:ind w:left="-284"/>
        <w:rPr>
          <w:rFonts w:eastAsia="Times New Roman" w:cs="Segoe UI"/>
          <w:sz w:val="24"/>
          <w:szCs w:val="24"/>
          <w:lang w:val="en-GB" w:eastAsia="en-GB"/>
        </w:rPr>
      </w:pPr>
      <w:r>
        <w:rPr>
          <w:rFonts w:eastAsia="Times New Roman" w:cs="Times New Roman"/>
          <w:sz w:val="24"/>
          <w:szCs w:val="24"/>
          <w:lang w:val="en-GB" w:eastAsia="en-GB"/>
        </w:rPr>
        <w:t>A</w:t>
      </w:r>
      <w:r w:rsidR="00986439" w:rsidRPr="00BC3AF3">
        <w:rPr>
          <w:rFonts w:eastAsia="Times New Roman" w:cs="Times New Roman"/>
          <w:sz w:val="24"/>
          <w:szCs w:val="24"/>
          <w:lang w:val="en-GB" w:eastAsia="en-GB"/>
        </w:rPr>
        <w:t xml:space="preserve">dditional three </w:t>
      </w:r>
      <w:r w:rsidR="00FA547B" w:rsidRPr="00BC3AF3">
        <w:rPr>
          <w:rFonts w:eastAsia="Times New Roman" w:cs="Times New Roman"/>
          <w:sz w:val="24"/>
          <w:szCs w:val="24"/>
          <w:lang w:val="en-GB" w:eastAsia="en-GB"/>
        </w:rPr>
        <w:t>side</w:t>
      </w:r>
      <w:r w:rsidR="00F45AA5">
        <w:rPr>
          <w:rFonts w:eastAsia="Times New Roman" w:cs="Times New Roman"/>
          <w:sz w:val="24"/>
          <w:szCs w:val="24"/>
          <w:lang w:val="en-GB" w:eastAsia="en-GB"/>
        </w:rPr>
        <w:t>-</w:t>
      </w:r>
      <w:r w:rsidR="00FA547B" w:rsidRPr="00BC3AF3">
        <w:rPr>
          <w:rFonts w:eastAsia="Times New Roman" w:cs="Times New Roman"/>
          <w:sz w:val="24"/>
          <w:szCs w:val="24"/>
          <w:lang w:val="en-GB" w:eastAsia="en-GB"/>
        </w:rPr>
        <w:t>events </w:t>
      </w:r>
      <w:r w:rsidR="00986439" w:rsidRPr="00BC3AF3">
        <w:rPr>
          <w:rFonts w:eastAsia="Times New Roman" w:cs="Times New Roman"/>
          <w:sz w:val="24"/>
          <w:szCs w:val="24"/>
          <w:lang w:val="en-GB" w:eastAsia="en-GB"/>
        </w:rPr>
        <w:t>are also planned in collaboration with various international partners under the following themes</w:t>
      </w:r>
      <w:r w:rsidR="00FA547B" w:rsidRPr="00BC3AF3">
        <w:rPr>
          <w:rFonts w:eastAsia="Times New Roman" w:cs="Times New Roman"/>
          <w:sz w:val="24"/>
          <w:szCs w:val="24"/>
          <w:lang w:val="en-GB" w:eastAsia="en-GB"/>
        </w:rPr>
        <w:t>:</w:t>
      </w:r>
    </w:p>
    <w:p w14:paraId="3267562E" w14:textId="77777777" w:rsidR="00581CC3" w:rsidRPr="00BC3AF3" w:rsidRDefault="00581CC3" w:rsidP="00581CC3">
      <w:pPr>
        <w:pStyle w:val="ListParagraph"/>
        <w:numPr>
          <w:ilvl w:val="0"/>
          <w:numId w:val="14"/>
        </w:numPr>
        <w:rPr>
          <w:rFonts w:eastAsia="Times New Roman" w:cs="Times New Roman"/>
          <w:sz w:val="24"/>
          <w:szCs w:val="24"/>
          <w:lang w:val="en-GB" w:eastAsia="en-GB"/>
        </w:rPr>
      </w:pPr>
      <w:r>
        <w:rPr>
          <w:rFonts w:eastAsia="Times New Roman" w:cs="Times New Roman"/>
          <w:sz w:val="24"/>
          <w:szCs w:val="24"/>
          <w:lang w:val="en-GB" w:eastAsia="en-GB"/>
        </w:rPr>
        <w:t>Migration and r</w:t>
      </w:r>
      <w:r w:rsidRPr="00BC3AF3">
        <w:rPr>
          <w:rFonts w:eastAsia="Times New Roman" w:cs="Times New Roman"/>
          <w:sz w:val="24"/>
          <w:szCs w:val="24"/>
          <w:lang w:val="en-GB" w:eastAsia="en-GB"/>
        </w:rPr>
        <w:t>ural development</w:t>
      </w:r>
      <w:r>
        <w:rPr>
          <w:rFonts w:eastAsia="Times New Roman" w:cs="Times New Roman"/>
          <w:sz w:val="24"/>
          <w:szCs w:val="24"/>
          <w:lang w:val="en-GB" w:eastAsia="en-GB"/>
        </w:rPr>
        <w:t xml:space="preserve">: tackling drivers and fostering transitional entrepreneurship </w:t>
      </w:r>
    </w:p>
    <w:p w14:paraId="2B1BB087" w14:textId="7B3CEA6D" w:rsidR="008C1F65" w:rsidRPr="008C1F65" w:rsidRDefault="00FF0224" w:rsidP="008C1F65">
      <w:pPr>
        <w:pStyle w:val="ListParagraph"/>
        <w:numPr>
          <w:ilvl w:val="0"/>
          <w:numId w:val="14"/>
        </w:numPr>
        <w:rPr>
          <w:rFonts w:eastAsia="Times New Roman" w:cs="Times New Roman"/>
          <w:sz w:val="24"/>
          <w:szCs w:val="24"/>
          <w:lang w:val="en-GB" w:eastAsia="en-GB"/>
        </w:rPr>
      </w:pPr>
      <w:r>
        <w:rPr>
          <w:rFonts w:eastAsia="Times New Roman" w:cs="Times New Roman"/>
          <w:sz w:val="24"/>
          <w:szCs w:val="24"/>
          <w:lang w:val="en-GB" w:eastAsia="en-GB"/>
        </w:rPr>
        <w:t>Migrant</w:t>
      </w:r>
      <w:r w:rsidR="008C1F65">
        <w:rPr>
          <w:rFonts w:eastAsia="Times New Roman" w:cs="Times New Roman"/>
          <w:sz w:val="24"/>
          <w:szCs w:val="24"/>
          <w:lang w:val="en-GB" w:eastAsia="en-GB"/>
        </w:rPr>
        <w:t>s</w:t>
      </w:r>
      <w:r>
        <w:rPr>
          <w:rFonts w:eastAsia="Times New Roman" w:cs="Times New Roman"/>
          <w:sz w:val="24"/>
          <w:szCs w:val="24"/>
          <w:lang w:val="en-GB" w:eastAsia="en-GB"/>
        </w:rPr>
        <w:t xml:space="preserve"> </w:t>
      </w:r>
      <w:r w:rsidR="008C1F65">
        <w:rPr>
          <w:rFonts w:eastAsia="Times New Roman" w:cs="Times New Roman"/>
          <w:sz w:val="24"/>
          <w:szCs w:val="24"/>
          <w:lang w:val="en-GB" w:eastAsia="en-GB"/>
        </w:rPr>
        <w:t xml:space="preserve">and Health: </w:t>
      </w:r>
      <w:r>
        <w:rPr>
          <w:rFonts w:eastAsia="Times New Roman" w:cs="Times New Roman"/>
          <w:sz w:val="24"/>
          <w:szCs w:val="24"/>
          <w:lang w:val="en-GB" w:eastAsia="en-GB"/>
        </w:rPr>
        <w:t xml:space="preserve">Universal Health Coverage and Sustainable Development  </w:t>
      </w:r>
    </w:p>
    <w:p w14:paraId="29151AE1" w14:textId="64520755" w:rsidR="00BC3AF3" w:rsidRPr="007D4D7C" w:rsidRDefault="007D4D7C" w:rsidP="007D4D7C">
      <w:pPr>
        <w:pStyle w:val="ListParagraph"/>
        <w:numPr>
          <w:ilvl w:val="0"/>
          <w:numId w:val="14"/>
        </w:numPr>
        <w:rPr>
          <w:rFonts w:eastAsia="Times New Roman" w:cs="Times New Roman"/>
          <w:sz w:val="24"/>
          <w:szCs w:val="24"/>
          <w:lang w:val="en-GB" w:eastAsia="en-GB"/>
        </w:rPr>
      </w:pPr>
      <w:r w:rsidRPr="007D4D7C">
        <w:rPr>
          <w:rFonts w:eastAsia="Times New Roman" w:cs="Times New Roman"/>
          <w:sz w:val="24"/>
          <w:szCs w:val="24"/>
          <w:lang w:val="en-GB" w:eastAsia="en-GB"/>
        </w:rPr>
        <w:t>Dialogue on the implementation of the new global governance framework for migration</w:t>
      </w:r>
    </w:p>
    <w:p w14:paraId="3158A029" w14:textId="77777777" w:rsidR="007D4D7C" w:rsidRPr="00BC3AF3" w:rsidRDefault="007D4D7C" w:rsidP="00BC3AF3">
      <w:pPr>
        <w:pStyle w:val="ListParagraph"/>
        <w:ind w:left="360"/>
        <w:rPr>
          <w:rFonts w:eastAsia="Times New Roman" w:cs="Times New Roman"/>
          <w:sz w:val="24"/>
          <w:szCs w:val="24"/>
          <w:lang w:val="en-GB" w:eastAsia="en-GB"/>
        </w:rPr>
      </w:pPr>
    </w:p>
    <w:p w14:paraId="29B4E994" w14:textId="77777777" w:rsidR="00FA547B" w:rsidRPr="00FA547B" w:rsidRDefault="00F45AA5" w:rsidP="00FA547B">
      <w:pPr>
        <w:spacing w:after="0" w:line="240" w:lineRule="auto"/>
        <w:ind w:left="-284"/>
        <w:jc w:val="both"/>
        <w:rPr>
          <w:b/>
          <w:sz w:val="24"/>
        </w:rPr>
      </w:pPr>
      <w:r>
        <w:rPr>
          <w:b/>
          <w:sz w:val="24"/>
        </w:rPr>
        <w:t>I</w:t>
      </w:r>
      <w:r w:rsidR="00FA547B">
        <w:rPr>
          <w:b/>
          <w:sz w:val="24"/>
        </w:rPr>
        <w:t>V</w:t>
      </w:r>
      <w:r w:rsidR="00FA547B" w:rsidRPr="00B43850">
        <w:rPr>
          <w:b/>
          <w:sz w:val="24"/>
        </w:rPr>
        <w:t>. Common Space – Special focus on the Role of GFMD in GCM</w:t>
      </w:r>
    </w:p>
    <w:p w14:paraId="1C71A351" w14:textId="5D147644" w:rsidR="00697858" w:rsidRDefault="0037462E" w:rsidP="00697858">
      <w:pPr>
        <w:spacing w:after="0" w:line="240" w:lineRule="auto"/>
        <w:ind w:left="-284"/>
        <w:jc w:val="both"/>
        <w:rPr>
          <w:color w:val="5B9BD5" w:themeColor="accent5"/>
          <w:sz w:val="24"/>
        </w:rPr>
      </w:pPr>
      <w:r>
        <w:rPr>
          <w:sz w:val="24"/>
        </w:rPr>
        <w:t>C</w:t>
      </w:r>
      <w:r w:rsidR="00697858" w:rsidRPr="007F01A6">
        <w:rPr>
          <w:sz w:val="24"/>
        </w:rPr>
        <w:t xml:space="preserve">ommon Space and a Business Mechanism during the Forum will provide </w:t>
      </w:r>
      <w:r w:rsidR="00904BD2">
        <w:rPr>
          <w:sz w:val="24"/>
        </w:rPr>
        <w:t xml:space="preserve">a platform </w:t>
      </w:r>
      <w:r w:rsidR="00697858" w:rsidRPr="007F01A6">
        <w:rPr>
          <w:sz w:val="24"/>
        </w:rPr>
        <w:t>for dialogue among civil society, business actors and</w:t>
      </w:r>
      <w:r w:rsidR="005E0D05">
        <w:rPr>
          <w:sz w:val="24"/>
        </w:rPr>
        <w:t xml:space="preserve"> national and local</w:t>
      </w:r>
      <w:r w:rsidR="00697858" w:rsidRPr="007F01A6">
        <w:rPr>
          <w:sz w:val="24"/>
        </w:rPr>
        <w:t xml:space="preserve"> government representatives, </w:t>
      </w:r>
      <w:r w:rsidR="00697858">
        <w:rPr>
          <w:sz w:val="24"/>
        </w:rPr>
        <w:t>continuing the successful tradition of</w:t>
      </w:r>
      <w:r w:rsidR="00904BD2">
        <w:rPr>
          <w:sz w:val="24"/>
        </w:rPr>
        <w:t xml:space="preserve"> the GFMD as a unique opportunity for </w:t>
      </w:r>
      <w:r w:rsidR="00697858">
        <w:rPr>
          <w:sz w:val="24"/>
        </w:rPr>
        <w:t>bring</w:t>
      </w:r>
      <w:r w:rsidR="007D05FE">
        <w:rPr>
          <w:sz w:val="24"/>
        </w:rPr>
        <w:t>ing</w:t>
      </w:r>
      <w:r w:rsidR="00697858">
        <w:rPr>
          <w:sz w:val="24"/>
        </w:rPr>
        <w:t xml:space="preserve"> together </w:t>
      </w:r>
      <w:r w:rsidR="00697858" w:rsidRPr="007F01A6">
        <w:rPr>
          <w:sz w:val="24"/>
        </w:rPr>
        <w:t xml:space="preserve">different actors and sharing good practice. </w:t>
      </w:r>
    </w:p>
    <w:p w14:paraId="4E931804" w14:textId="77777777" w:rsidR="00697858" w:rsidRPr="00203E39" w:rsidRDefault="00697858" w:rsidP="00697858">
      <w:pPr>
        <w:spacing w:after="0" w:line="240" w:lineRule="auto"/>
        <w:ind w:left="-284"/>
        <w:jc w:val="both"/>
        <w:rPr>
          <w:color w:val="5B9BD5" w:themeColor="accent5"/>
          <w:sz w:val="24"/>
        </w:rPr>
      </w:pPr>
    </w:p>
    <w:p w14:paraId="7C0D3721" w14:textId="5EDBD037" w:rsidR="00697858" w:rsidRPr="007F01A6" w:rsidRDefault="00665870" w:rsidP="00697858">
      <w:pPr>
        <w:spacing w:after="0" w:line="240" w:lineRule="auto"/>
        <w:ind w:left="-284"/>
        <w:jc w:val="both"/>
        <w:rPr>
          <w:rFonts w:cs="Calibri"/>
          <w:sz w:val="24"/>
        </w:rPr>
      </w:pPr>
      <w:r>
        <w:rPr>
          <w:rFonts w:cs="Calibri"/>
          <w:sz w:val="24"/>
        </w:rPr>
        <w:t>Prior to the adoption of</w:t>
      </w:r>
      <w:r w:rsidR="00697858" w:rsidRPr="007F01A6">
        <w:rPr>
          <w:rFonts w:cs="Calibri"/>
          <w:sz w:val="24"/>
        </w:rPr>
        <w:t xml:space="preserve"> the GCM, </w:t>
      </w:r>
      <w:r w:rsidR="00697858">
        <w:rPr>
          <w:rFonts w:cs="Calibri"/>
          <w:sz w:val="24"/>
        </w:rPr>
        <w:t>governments</w:t>
      </w:r>
      <w:r w:rsidR="0026605C">
        <w:rPr>
          <w:rFonts w:cs="Calibri"/>
          <w:sz w:val="24"/>
        </w:rPr>
        <w:t xml:space="preserve"> </w:t>
      </w:r>
      <w:r w:rsidR="00697858">
        <w:rPr>
          <w:rFonts w:cs="Calibri"/>
          <w:sz w:val="24"/>
        </w:rPr>
        <w:t>would</w:t>
      </w:r>
      <w:r w:rsidR="00697858" w:rsidRPr="007F01A6">
        <w:rPr>
          <w:rFonts w:cs="Calibri"/>
          <w:sz w:val="24"/>
        </w:rPr>
        <w:t xml:space="preserve"> </w:t>
      </w:r>
      <w:r w:rsidR="00176709">
        <w:rPr>
          <w:rFonts w:cs="Calibri"/>
          <w:sz w:val="24"/>
        </w:rPr>
        <w:t>need to reflect on ways of implementing GCM</w:t>
      </w:r>
      <w:r w:rsidR="00904BD2">
        <w:rPr>
          <w:rFonts w:cs="Calibri"/>
          <w:sz w:val="24"/>
        </w:rPr>
        <w:t>’s concrete and actionable commitments</w:t>
      </w:r>
      <w:r w:rsidR="00697858" w:rsidRPr="007F01A6">
        <w:rPr>
          <w:rFonts w:cs="Calibri"/>
          <w:sz w:val="24"/>
        </w:rPr>
        <w:t xml:space="preserve">. During the consultation processes of the GCM and even before, the GFMD contributed in the “reflection” for achieving </w:t>
      </w:r>
      <w:r w:rsidR="00BA5A28">
        <w:rPr>
          <w:rFonts w:cs="Calibri"/>
          <w:sz w:val="24"/>
        </w:rPr>
        <w:t>“</w:t>
      </w:r>
      <w:r w:rsidR="00697858" w:rsidRPr="007F01A6">
        <w:rPr>
          <w:rFonts w:cs="Calibri"/>
          <w:sz w:val="24"/>
        </w:rPr>
        <w:t>a Global Social Contract on Migration and Development</w:t>
      </w:r>
      <w:r w:rsidR="00BA5A28">
        <w:rPr>
          <w:rFonts w:cs="Calibri"/>
          <w:sz w:val="24"/>
        </w:rPr>
        <w:t>”</w:t>
      </w:r>
      <w:r w:rsidR="00697858" w:rsidRPr="007F01A6">
        <w:rPr>
          <w:rFonts w:cs="Calibri"/>
          <w:sz w:val="24"/>
        </w:rPr>
        <w:t xml:space="preserve">. </w:t>
      </w:r>
    </w:p>
    <w:p w14:paraId="2208D97D" w14:textId="77777777" w:rsidR="00697858" w:rsidRDefault="00697858" w:rsidP="00697858">
      <w:pPr>
        <w:spacing w:after="0" w:line="240" w:lineRule="auto"/>
        <w:ind w:left="-284"/>
        <w:jc w:val="both"/>
        <w:rPr>
          <w:rFonts w:cs="Calibri"/>
          <w:sz w:val="24"/>
        </w:rPr>
      </w:pPr>
    </w:p>
    <w:p w14:paraId="482C2C1A" w14:textId="3E0FF83C" w:rsidR="00FA547B" w:rsidRDefault="00697858" w:rsidP="004B2447">
      <w:pPr>
        <w:spacing w:after="0" w:line="240" w:lineRule="auto"/>
        <w:ind w:left="-284"/>
        <w:jc w:val="both"/>
        <w:rPr>
          <w:rFonts w:cs="Calibri"/>
          <w:sz w:val="24"/>
        </w:rPr>
      </w:pPr>
      <w:r w:rsidRPr="007F01A6">
        <w:rPr>
          <w:rFonts w:cs="Calibri"/>
          <w:sz w:val="24"/>
        </w:rPr>
        <w:t xml:space="preserve">GFMD being an established international laboratory on migration, it is expected that this </w:t>
      </w:r>
      <w:r>
        <w:rPr>
          <w:rFonts w:cs="Calibri"/>
          <w:sz w:val="24"/>
        </w:rPr>
        <w:t>Common Space</w:t>
      </w:r>
      <w:r w:rsidRPr="007A6E69">
        <w:rPr>
          <w:rFonts w:cs="Calibri"/>
          <w:sz w:val="24"/>
        </w:rPr>
        <w:t xml:space="preserve"> could address the role of GFMD to promote and motivate concrete bilateral and multilateral actions by the </w:t>
      </w:r>
      <w:r>
        <w:rPr>
          <w:rFonts w:cs="Calibri"/>
          <w:sz w:val="24"/>
        </w:rPr>
        <w:t>States</w:t>
      </w:r>
      <w:r w:rsidRPr="007A6E69">
        <w:rPr>
          <w:rFonts w:cs="Calibri"/>
          <w:sz w:val="24"/>
        </w:rPr>
        <w:t xml:space="preserve"> for good governance of migration in the spirit of the GCM and taking into account the SDGs.</w:t>
      </w:r>
    </w:p>
    <w:p w14:paraId="05B2E8E5" w14:textId="77777777" w:rsidR="004B2447" w:rsidRPr="004B2447" w:rsidRDefault="004B2447" w:rsidP="004B2447">
      <w:pPr>
        <w:spacing w:after="0" w:line="240" w:lineRule="auto"/>
        <w:ind w:left="-284"/>
        <w:jc w:val="both"/>
        <w:rPr>
          <w:rFonts w:cs="Calibri"/>
          <w:sz w:val="24"/>
        </w:rPr>
      </w:pPr>
    </w:p>
    <w:p w14:paraId="27AD7982" w14:textId="1F19D0B2" w:rsidR="004B2447" w:rsidRPr="004B2447" w:rsidRDefault="004B2447" w:rsidP="004B2447">
      <w:pPr>
        <w:ind w:left="-284"/>
        <w:jc w:val="both"/>
        <w:rPr>
          <w:sz w:val="24"/>
        </w:rPr>
      </w:pPr>
      <w:r>
        <w:rPr>
          <w:b/>
          <w:sz w:val="24"/>
        </w:rPr>
        <w:t>V</w:t>
      </w:r>
      <w:r w:rsidRPr="004B2447">
        <w:rPr>
          <w:b/>
          <w:sz w:val="24"/>
        </w:rPr>
        <w:t>- Business Mechanism</w:t>
      </w:r>
    </w:p>
    <w:p w14:paraId="4080B808" w14:textId="5817AF6D" w:rsidR="00904BD2" w:rsidRDefault="004B2447" w:rsidP="00B8634E">
      <w:pPr>
        <w:ind w:left="-284"/>
        <w:jc w:val="both"/>
        <w:rPr>
          <w:sz w:val="24"/>
        </w:rPr>
      </w:pPr>
      <w:r>
        <w:rPr>
          <w:sz w:val="24"/>
        </w:rPr>
        <w:t>Business workshops will be organised to</w:t>
      </w:r>
      <w:r w:rsidR="00B8634E">
        <w:rPr>
          <w:sz w:val="24"/>
        </w:rPr>
        <w:t xml:space="preserve"> provide</w:t>
      </w:r>
      <w:r>
        <w:rPr>
          <w:sz w:val="24"/>
        </w:rPr>
        <w:t xml:space="preserve"> input </w:t>
      </w:r>
      <w:r w:rsidR="00B8634E">
        <w:rPr>
          <w:sz w:val="24"/>
        </w:rPr>
        <w:t xml:space="preserve">to </w:t>
      </w:r>
      <w:r>
        <w:rPr>
          <w:sz w:val="24"/>
        </w:rPr>
        <w:t xml:space="preserve">the Business </w:t>
      </w:r>
      <w:r w:rsidR="00B8634E">
        <w:rPr>
          <w:sz w:val="24"/>
        </w:rPr>
        <w:t xml:space="preserve">Mechanism </w:t>
      </w:r>
      <w:r>
        <w:rPr>
          <w:sz w:val="24"/>
        </w:rPr>
        <w:t>of the GFMD Summit. In line with the GFMD concept note, the Business Mechanism will focus its efforts on inter-regional mobility and on operationalizing the recommendations set out in the 2017 publication: “</w:t>
      </w:r>
      <w:hyperlink r:id="rId9" w:history="1">
        <w:r w:rsidRPr="004718D4">
          <w:rPr>
            <w:rStyle w:val="Hyperlink"/>
            <w:sz w:val="24"/>
          </w:rPr>
          <w:t>Toward a Global Compact on Migration: Perspectives on Labour Migration from the GFMD Business Mechanism</w:t>
        </w:r>
      </w:hyperlink>
      <w:r w:rsidR="00391A3B">
        <w:rPr>
          <w:sz w:val="24"/>
        </w:rPr>
        <w:t>.</w:t>
      </w:r>
      <w:r>
        <w:rPr>
          <w:sz w:val="24"/>
        </w:rPr>
        <w:t>”</w:t>
      </w:r>
    </w:p>
    <w:p w14:paraId="6DAA74DA" w14:textId="77777777" w:rsidR="009D25EB" w:rsidRDefault="009D25EB" w:rsidP="00B8634E">
      <w:pPr>
        <w:ind w:left="-284"/>
        <w:jc w:val="both"/>
        <w:rPr>
          <w:sz w:val="24"/>
        </w:rPr>
      </w:pPr>
    </w:p>
    <w:p w14:paraId="61A4C03A" w14:textId="79C73821" w:rsidR="00697858" w:rsidRPr="004B2447" w:rsidRDefault="00697858" w:rsidP="004B2447">
      <w:pPr>
        <w:ind w:left="-284"/>
        <w:jc w:val="both"/>
        <w:rPr>
          <w:sz w:val="24"/>
        </w:rPr>
      </w:pPr>
      <w:r w:rsidRPr="007A6E69">
        <w:rPr>
          <w:b/>
          <w:sz w:val="24"/>
        </w:rPr>
        <w:t>V</w:t>
      </w:r>
      <w:r w:rsidR="004B2447">
        <w:rPr>
          <w:b/>
          <w:sz w:val="24"/>
        </w:rPr>
        <w:t>I</w:t>
      </w:r>
      <w:r w:rsidRPr="007A6E69">
        <w:rPr>
          <w:b/>
          <w:sz w:val="24"/>
        </w:rPr>
        <w:t xml:space="preserve">. </w:t>
      </w:r>
      <w:r>
        <w:rPr>
          <w:b/>
          <w:sz w:val="24"/>
        </w:rPr>
        <w:t>Special Session on the Future of the Forum and Platform for Partnerships (PfP)</w:t>
      </w:r>
    </w:p>
    <w:p w14:paraId="3C534475" w14:textId="7FA60414" w:rsidR="00391A3B" w:rsidRDefault="00697858" w:rsidP="00B8634E">
      <w:pPr>
        <w:spacing w:after="0" w:line="240" w:lineRule="auto"/>
        <w:ind w:left="-284"/>
        <w:jc w:val="both"/>
        <w:rPr>
          <w:sz w:val="24"/>
        </w:rPr>
      </w:pPr>
      <w:r>
        <w:rPr>
          <w:sz w:val="24"/>
        </w:rPr>
        <w:t>T</w:t>
      </w:r>
      <w:r w:rsidR="00AF2A4A">
        <w:rPr>
          <w:sz w:val="24"/>
        </w:rPr>
        <w:t>he special session on the F</w:t>
      </w:r>
      <w:r w:rsidRPr="0002781A">
        <w:rPr>
          <w:sz w:val="24"/>
        </w:rPr>
        <w:t xml:space="preserve">uture of the </w:t>
      </w:r>
      <w:r w:rsidR="00AF2A4A">
        <w:rPr>
          <w:sz w:val="24"/>
        </w:rPr>
        <w:t>Forum</w:t>
      </w:r>
      <w:r w:rsidRPr="0002781A">
        <w:rPr>
          <w:sz w:val="24"/>
        </w:rPr>
        <w:t xml:space="preserve"> </w:t>
      </w:r>
      <w:r>
        <w:rPr>
          <w:sz w:val="24"/>
        </w:rPr>
        <w:t xml:space="preserve">and the Platform for Partnerships </w:t>
      </w:r>
      <w:r w:rsidRPr="0002781A">
        <w:rPr>
          <w:sz w:val="24"/>
        </w:rPr>
        <w:t>would</w:t>
      </w:r>
      <w:r w:rsidR="0026605C">
        <w:rPr>
          <w:sz w:val="24"/>
        </w:rPr>
        <w:t xml:space="preserve"> </w:t>
      </w:r>
      <w:r w:rsidRPr="0002781A">
        <w:rPr>
          <w:sz w:val="24"/>
        </w:rPr>
        <w:t xml:space="preserve">continue to </w:t>
      </w:r>
      <w:r>
        <w:rPr>
          <w:sz w:val="24"/>
        </w:rPr>
        <w:t>discuss issues relevant to the co-chairmanship objective and sharing best practice</w:t>
      </w:r>
      <w:r w:rsidR="00174CBB">
        <w:rPr>
          <w:sz w:val="24"/>
        </w:rPr>
        <w:t>s</w:t>
      </w:r>
      <w:r>
        <w:rPr>
          <w:sz w:val="24"/>
        </w:rPr>
        <w:t xml:space="preserve">, especially in light of the GCM preparation and subsequent </w:t>
      </w:r>
      <w:r w:rsidR="00AF2A4A">
        <w:rPr>
          <w:sz w:val="24"/>
        </w:rPr>
        <w:t>implementation</w:t>
      </w:r>
      <w:r>
        <w:rPr>
          <w:sz w:val="24"/>
        </w:rPr>
        <w:t xml:space="preserve"> by States. As the PfP database is now digit</w:t>
      </w:r>
      <w:r w:rsidR="00F22D01">
        <w:rPr>
          <w:sz w:val="24"/>
        </w:rPr>
        <w:t>ized</w:t>
      </w:r>
      <w:r>
        <w:rPr>
          <w:sz w:val="24"/>
        </w:rPr>
        <w:t xml:space="preserve"> and available on the GFMD website, government </w:t>
      </w:r>
      <w:r>
        <w:rPr>
          <w:sz w:val="24"/>
        </w:rPr>
        <w:lastRenderedPageBreak/>
        <w:t>representatives are requested to share their inputs in the database and to make use</w:t>
      </w:r>
      <w:r w:rsidR="007D05FE">
        <w:rPr>
          <w:sz w:val="24"/>
        </w:rPr>
        <w:t xml:space="preserve"> of the</w:t>
      </w:r>
      <w:r>
        <w:rPr>
          <w:sz w:val="24"/>
        </w:rPr>
        <w:t xml:space="preserve"> more than </w:t>
      </w:r>
      <w:r w:rsidR="004F4ECD">
        <w:rPr>
          <w:sz w:val="24"/>
        </w:rPr>
        <w:t>1,0</w:t>
      </w:r>
      <w:bookmarkStart w:id="0" w:name="_GoBack"/>
      <w:bookmarkEnd w:id="0"/>
      <w:r>
        <w:rPr>
          <w:sz w:val="24"/>
        </w:rPr>
        <w:t xml:space="preserve">00 </w:t>
      </w:r>
      <w:r w:rsidR="00F22D01">
        <w:rPr>
          <w:sz w:val="24"/>
        </w:rPr>
        <w:t xml:space="preserve">examples of </w:t>
      </w:r>
      <w:r>
        <w:rPr>
          <w:sz w:val="24"/>
        </w:rPr>
        <w:t xml:space="preserve">existing best practice recorded in </w:t>
      </w:r>
      <w:r w:rsidR="007D05FE">
        <w:rPr>
          <w:sz w:val="24"/>
        </w:rPr>
        <w:t>it</w:t>
      </w:r>
      <w:r>
        <w:rPr>
          <w:sz w:val="24"/>
        </w:rPr>
        <w:t>.</w:t>
      </w:r>
    </w:p>
    <w:p w14:paraId="20FAF5B9" w14:textId="77777777" w:rsidR="00391A3B" w:rsidRPr="00AF2A4A" w:rsidRDefault="00391A3B" w:rsidP="00391A3B">
      <w:pPr>
        <w:spacing w:after="0" w:line="240" w:lineRule="auto"/>
        <w:jc w:val="both"/>
        <w:rPr>
          <w:sz w:val="24"/>
        </w:rPr>
      </w:pPr>
    </w:p>
    <w:p w14:paraId="138D9969" w14:textId="73FCB3E0" w:rsidR="008B4678" w:rsidRPr="00885B55" w:rsidRDefault="008B4678" w:rsidP="008B4678">
      <w:pPr>
        <w:spacing w:line="240" w:lineRule="auto"/>
        <w:ind w:left="-284"/>
        <w:jc w:val="both"/>
        <w:rPr>
          <w:b/>
          <w:sz w:val="24"/>
        </w:rPr>
      </w:pPr>
      <w:r w:rsidRPr="00885B55">
        <w:rPr>
          <w:b/>
          <w:sz w:val="24"/>
        </w:rPr>
        <w:t>VI</w:t>
      </w:r>
      <w:r w:rsidR="00391A3B">
        <w:rPr>
          <w:b/>
          <w:sz w:val="24"/>
        </w:rPr>
        <w:t>I</w:t>
      </w:r>
      <w:r w:rsidRPr="00885B55">
        <w:rPr>
          <w:b/>
          <w:sz w:val="24"/>
        </w:rPr>
        <w:t>- Civil society days</w:t>
      </w:r>
    </w:p>
    <w:p w14:paraId="67DC74C4" w14:textId="1A3122AB" w:rsidR="00764104" w:rsidRDefault="00885B55" w:rsidP="00764104">
      <w:pPr>
        <w:ind w:left="-270"/>
        <w:jc w:val="both"/>
        <w:rPr>
          <w:rFonts w:cstheme="minorHAnsi"/>
          <w:sz w:val="24"/>
        </w:rPr>
      </w:pPr>
      <w:r w:rsidRPr="00885B55">
        <w:rPr>
          <w:sz w:val="24"/>
        </w:rPr>
        <w:t>The GFMD Civil Society Days (CSDs) are an important opportunity for civil society leaders from all over the world to come togethe</w:t>
      </w:r>
      <w:r w:rsidR="00174CBB">
        <w:rPr>
          <w:sz w:val="24"/>
        </w:rPr>
        <w:t>r to discuss and interact with S</w:t>
      </w:r>
      <w:r w:rsidRPr="00885B55">
        <w:rPr>
          <w:sz w:val="24"/>
        </w:rPr>
        <w:t xml:space="preserve">tates on critical issues in the areas of migration and development. </w:t>
      </w:r>
      <w:r w:rsidR="00764104" w:rsidRPr="007337F1">
        <w:rPr>
          <w:rFonts w:cstheme="minorHAnsi"/>
          <w:bCs/>
          <w:sz w:val="24"/>
          <w:szCs w:val="24"/>
        </w:rPr>
        <w:t xml:space="preserve">Directly tied to the GCM process and inspired by civil society’s </w:t>
      </w:r>
      <w:hyperlink r:id="rId10" w:history="1">
        <w:r w:rsidR="00764104" w:rsidRPr="00866465">
          <w:rPr>
            <w:rStyle w:val="Hyperlink"/>
            <w:rFonts w:cstheme="minorHAnsi"/>
            <w:bCs/>
            <w:sz w:val="24"/>
            <w:szCs w:val="24"/>
          </w:rPr>
          <w:t>5-year, 8-point plan</w:t>
        </w:r>
      </w:hyperlink>
      <w:r w:rsidR="00764104" w:rsidRPr="00866465">
        <w:rPr>
          <w:rFonts w:cstheme="minorHAnsi"/>
          <w:bCs/>
          <w:sz w:val="24"/>
          <w:szCs w:val="24"/>
        </w:rPr>
        <w:t>,</w:t>
      </w:r>
      <w:r w:rsidR="00764104" w:rsidRPr="00866465">
        <w:rPr>
          <w:rFonts w:cstheme="minorHAnsi"/>
          <w:sz w:val="24"/>
          <w:szCs w:val="24"/>
        </w:rPr>
        <w:t xml:space="preserve"> th</w:t>
      </w:r>
      <w:r w:rsidR="00764104" w:rsidRPr="007337F1">
        <w:rPr>
          <w:rFonts w:cstheme="minorHAnsi"/>
          <w:sz w:val="24"/>
          <w:szCs w:val="24"/>
        </w:rPr>
        <w:t xml:space="preserve">e GFMD 2017 CSD focused on the theme </w:t>
      </w:r>
      <w:r w:rsidR="00764104" w:rsidRPr="007337F1">
        <w:rPr>
          <w:rFonts w:cstheme="minorHAnsi"/>
          <w:b/>
          <w:bCs/>
          <w:sz w:val="24"/>
          <w:szCs w:val="24"/>
        </w:rPr>
        <w:t xml:space="preserve">"Safe, Orderly, Regular Migration Now: Mechanics of a Compact Worth Agreeing to." </w:t>
      </w:r>
      <w:r w:rsidR="00764104">
        <w:rPr>
          <w:rFonts w:cstheme="minorHAnsi"/>
          <w:bCs/>
          <w:sz w:val="24"/>
          <w:szCs w:val="24"/>
        </w:rPr>
        <w:t>In the framework of the GCM p</w:t>
      </w:r>
      <w:r w:rsidR="00764104" w:rsidRPr="00866465">
        <w:rPr>
          <w:rFonts w:cstheme="minorHAnsi"/>
          <w:bCs/>
          <w:sz w:val="24"/>
          <w:szCs w:val="24"/>
        </w:rPr>
        <w:t xml:space="preserve">rocess, </w:t>
      </w:r>
      <w:r w:rsidR="00764104" w:rsidRPr="007337F1">
        <w:rPr>
          <w:rFonts w:cstheme="minorHAnsi"/>
          <w:bCs/>
          <w:sz w:val="24"/>
          <w:szCs w:val="24"/>
        </w:rPr>
        <w:t xml:space="preserve">civil </w:t>
      </w:r>
      <w:r w:rsidR="00764104" w:rsidRPr="00866465">
        <w:rPr>
          <w:rFonts w:cstheme="minorHAnsi"/>
          <w:bCs/>
          <w:sz w:val="24"/>
          <w:szCs w:val="24"/>
        </w:rPr>
        <w:t xml:space="preserve">society came out </w:t>
      </w:r>
      <w:r w:rsidR="00764104">
        <w:rPr>
          <w:rFonts w:cstheme="minorHAnsi"/>
          <w:bCs/>
          <w:sz w:val="24"/>
          <w:szCs w:val="24"/>
        </w:rPr>
        <w:t xml:space="preserve">last year </w:t>
      </w:r>
      <w:r w:rsidR="00764104" w:rsidRPr="00866465">
        <w:rPr>
          <w:rFonts w:cstheme="minorHAnsi"/>
          <w:bCs/>
          <w:sz w:val="24"/>
          <w:szCs w:val="24"/>
        </w:rPr>
        <w:t xml:space="preserve">with </w:t>
      </w:r>
      <w:r w:rsidR="00764104" w:rsidRPr="007337F1">
        <w:rPr>
          <w:rFonts w:cstheme="minorHAnsi"/>
          <w:sz w:val="24"/>
          <w:szCs w:val="24"/>
        </w:rPr>
        <w:t>the</w:t>
      </w:r>
      <w:r w:rsidR="00764104" w:rsidRPr="007337F1">
        <w:rPr>
          <w:rFonts w:cstheme="minorHAnsi" w:hint="eastAsia"/>
          <w:sz w:val="24"/>
          <w:szCs w:val="24"/>
        </w:rPr>
        <w:t> </w:t>
      </w:r>
      <w:hyperlink r:id="rId11" w:history="1">
        <w:r w:rsidR="00764104" w:rsidRPr="00BA5A28">
          <w:rPr>
            <w:rStyle w:val="Hyperlink"/>
            <w:rFonts w:cstheme="minorHAnsi"/>
            <w:bCs/>
            <w:sz w:val="24"/>
            <w:szCs w:val="24"/>
          </w:rPr>
          <w:t>Now and How: TEN ACTS advocacy document</w:t>
        </w:r>
      </w:hyperlink>
      <w:r w:rsidR="00764104" w:rsidRPr="007337F1">
        <w:rPr>
          <w:rFonts w:cstheme="minorHAnsi" w:hint="eastAsia"/>
          <w:sz w:val="24"/>
          <w:szCs w:val="24"/>
        </w:rPr>
        <w:t> </w:t>
      </w:r>
      <w:r w:rsidR="00764104" w:rsidRPr="007337F1">
        <w:rPr>
          <w:rFonts w:cstheme="minorHAnsi"/>
          <w:sz w:val="24"/>
          <w:szCs w:val="24"/>
        </w:rPr>
        <w:t xml:space="preserve">that </w:t>
      </w:r>
      <w:r w:rsidR="00764104">
        <w:rPr>
          <w:rFonts w:cstheme="minorHAnsi"/>
          <w:sz w:val="24"/>
          <w:szCs w:val="24"/>
        </w:rPr>
        <w:t xml:space="preserve">outlines the </w:t>
      </w:r>
      <w:r w:rsidR="00764104" w:rsidRPr="007337F1">
        <w:rPr>
          <w:rFonts w:cstheme="minorHAnsi"/>
          <w:sz w:val="24"/>
          <w:szCs w:val="24"/>
        </w:rPr>
        <w:t xml:space="preserve">priority issues and actions that </w:t>
      </w:r>
      <w:r w:rsidR="00764104">
        <w:rPr>
          <w:rFonts w:cstheme="minorHAnsi"/>
          <w:sz w:val="24"/>
          <w:szCs w:val="24"/>
        </w:rPr>
        <w:t xml:space="preserve">constitute a </w:t>
      </w:r>
      <w:r w:rsidR="00764104" w:rsidRPr="007337F1">
        <w:rPr>
          <w:rFonts w:cstheme="minorHAnsi"/>
          <w:sz w:val="24"/>
          <w:szCs w:val="24"/>
        </w:rPr>
        <w:t xml:space="preserve">civil </w:t>
      </w:r>
      <w:r w:rsidR="00764104">
        <w:rPr>
          <w:rFonts w:cstheme="minorHAnsi"/>
          <w:sz w:val="24"/>
          <w:szCs w:val="24"/>
        </w:rPr>
        <w:t xml:space="preserve">society’s vision for </w:t>
      </w:r>
      <w:r w:rsidR="00764104" w:rsidRPr="007337F1">
        <w:rPr>
          <w:rFonts w:cstheme="minorHAnsi"/>
          <w:sz w:val="24"/>
          <w:szCs w:val="24"/>
        </w:rPr>
        <w:t>a Global Compact</w:t>
      </w:r>
      <w:r w:rsidR="00764104">
        <w:rPr>
          <w:rFonts w:cstheme="minorHAnsi"/>
          <w:sz w:val="24"/>
          <w:szCs w:val="24"/>
        </w:rPr>
        <w:t xml:space="preserve"> for safe, orderly and regular migration.</w:t>
      </w:r>
      <w:r w:rsidR="00764104">
        <w:rPr>
          <w:rFonts w:cstheme="minorHAnsi"/>
          <w:sz w:val="24"/>
        </w:rPr>
        <w:t xml:space="preserve"> </w:t>
      </w:r>
    </w:p>
    <w:p w14:paraId="0F786E6E" w14:textId="77777777" w:rsidR="00764104" w:rsidRDefault="00764104" w:rsidP="00764104">
      <w:pPr>
        <w:ind w:left="-270"/>
        <w:jc w:val="both"/>
        <w:rPr>
          <w:sz w:val="24"/>
        </w:rPr>
      </w:pPr>
      <w:r w:rsidRPr="00866465">
        <w:rPr>
          <w:rFonts w:cstheme="minorHAnsi"/>
          <w:sz w:val="24"/>
        </w:rPr>
        <w:t xml:space="preserve">Before and after GFMD meetings, </w:t>
      </w:r>
      <w:r>
        <w:rPr>
          <w:rFonts w:cstheme="minorHAnsi"/>
          <w:sz w:val="24"/>
        </w:rPr>
        <w:t xml:space="preserve">and in parallel with the GCM process, </w:t>
      </w:r>
      <w:r w:rsidRPr="00866465">
        <w:rPr>
          <w:rFonts w:cstheme="minorHAnsi"/>
          <w:sz w:val="24"/>
        </w:rPr>
        <w:t>civil society will continue to implement and monitor the</w:t>
      </w:r>
      <w:r w:rsidRPr="00885B55">
        <w:rPr>
          <w:sz w:val="24"/>
        </w:rPr>
        <w:t xml:space="preserve"> achievements of its 5-year</w:t>
      </w:r>
      <w:r>
        <w:rPr>
          <w:sz w:val="24"/>
        </w:rPr>
        <w:t>,</w:t>
      </w:r>
      <w:r w:rsidRPr="00885B55">
        <w:rPr>
          <w:sz w:val="24"/>
        </w:rPr>
        <w:t xml:space="preserve"> 8-</w:t>
      </w:r>
      <w:r>
        <w:rPr>
          <w:sz w:val="24"/>
        </w:rPr>
        <w:t>p</w:t>
      </w:r>
      <w:r w:rsidRPr="00885B55">
        <w:rPr>
          <w:sz w:val="24"/>
        </w:rPr>
        <w:t xml:space="preserve">oint </w:t>
      </w:r>
      <w:r>
        <w:rPr>
          <w:sz w:val="24"/>
        </w:rPr>
        <w:t>p</w:t>
      </w:r>
      <w:r w:rsidRPr="00885B55">
        <w:rPr>
          <w:sz w:val="24"/>
        </w:rPr>
        <w:t xml:space="preserve">lan and </w:t>
      </w:r>
      <w:r>
        <w:rPr>
          <w:sz w:val="24"/>
        </w:rPr>
        <w:t xml:space="preserve">Ten Acts </w:t>
      </w:r>
      <w:r w:rsidRPr="00885B55">
        <w:rPr>
          <w:sz w:val="24"/>
        </w:rPr>
        <w:t>recommendations, both “at home” and on the ground where it matters.</w:t>
      </w:r>
    </w:p>
    <w:p w14:paraId="3B75CA0B" w14:textId="77777777" w:rsidR="00BA5A28" w:rsidRDefault="00BA5A28" w:rsidP="00BA5A28">
      <w:pPr>
        <w:jc w:val="both"/>
        <w:rPr>
          <w:b/>
          <w:sz w:val="24"/>
        </w:rPr>
      </w:pPr>
    </w:p>
    <w:p w14:paraId="3B62336A" w14:textId="04AEA828" w:rsidR="00697858" w:rsidRPr="003E47CF" w:rsidRDefault="00697858" w:rsidP="00BA5A28">
      <w:pPr>
        <w:ind w:left="-284"/>
        <w:jc w:val="both"/>
        <w:rPr>
          <w:sz w:val="24"/>
        </w:rPr>
      </w:pPr>
      <w:r w:rsidRPr="007A6E69">
        <w:rPr>
          <w:b/>
          <w:sz w:val="24"/>
        </w:rPr>
        <w:t>V</w:t>
      </w:r>
      <w:r w:rsidR="00FA547B">
        <w:rPr>
          <w:b/>
          <w:sz w:val="24"/>
        </w:rPr>
        <w:t>I</w:t>
      </w:r>
      <w:r w:rsidR="008B4678">
        <w:rPr>
          <w:b/>
          <w:sz w:val="24"/>
        </w:rPr>
        <w:t>I</w:t>
      </w:r>
      <w:r w:rsidR="004B2447">
        <w:rPr>
          <w:b/>
          <w:sz w:val="24"/>
        </w:rPr>
        <w:t>I</w:t>
      </w:r>
      <w:r w:rsidRPr="007A6E69">
        <w:rPr>
          <w:b/>
          <w:sz w:val="24"/>
        </w:rPr>
        <w:t xml:space="preserve">. GFMD Ten Years Reflection and Ways Forward </w:t>
      </w:r>
    </w:p>
    <w:p w14:paraId="3491B0BE" w14:textId="52957E29" w:rsidR="00A02CE8" w:rsidRPr="00A02CE8" w:rsidRDefault="00697858" w:rsidP="00A02CE8">
      <w:pPr>
        <w:spacing w:line="240" w:lineRule="auto"/>
        <w:ind w:left="-284"/>
        <w:jc w:val="both"/>
        <w:rPr>
          <w:sz w:val="24"/>
        </w:rPr>
      </w:pPr>
      <w:r>
        <w:rPr>
          <w:sz w:val="24"/>
        </w:rPr>
        <w:t xml:space="preserve">As mentioned </w:t>
      </w:r>
      <w:r w:rsidR="00F22D01">
        <w:rPr>
          <w:sz w:val="24"/>
        </w:rPr>
        <w:t>above</w:t>
      </w:r>
      <w:r>
        <w:rPr>
          <w:sz w:val="24"/>
        </w:rPr>
        <w:t>, the co-chairmanship would like to propose that governments could r</w:t>
      </w:r>
      <w:r w:rsidRPr="0002781A">
        <w:rPr>
          <w:sz w:val="24"/>
        </w:rPr>
        <w:t xml:space="preserve">eflect on GFMD’s contribution to the global dialogue on migration and development </w:t>
      </w:r>
      <w:r>
        <w:rPr>
          <w:sz w:val="24"/>
        </w:rPr>
        <w:t>and policy implementation through a</w:t>
      </w:r>
      <w:r w:rsidRPr="0002781A">
        <w:rPr>
          <w:sz w:val="24"/>
        </w:rPr>
        <w:t xml:space="preserve"> ten-year review </w:t>
      </w:r>
      <w:r>
        <w:rPr>
          <w:sz w:val="24"/>
        </w:rPr>
        <w:t xml:space="preserve">of GFMD’s outputs and understanding its linkages to national and sub-national policy implementation. This can be conducted either through a separate working group and/or with the assistance of </w:t>
      </w:r>
      <w:r w:rsidR="00F22D01">
        <w:rPr>
          <w:sz w:val="24"/>
        </w:rPr>
        <w:t xml:space="preserve">an </w:t>
      </w:r>
      <w:r>
        <w:rPr>
          <w:sz w:val="24"/>
        </w:rPr>
        <w:t>external expert or agency. This</w:t>
      </w:r>
      <w:r w:rsidR="00132BD4">
        <w:rPr>
          <w:sz w:val="24"/>
        </w:rPr>
        <w:t xml:space="preserve"> ref</w:t>
      </w:r>
      <w:r w:rsidR="00B8634E">
        <w:rPr>
          <w:sz w:val="24"/>
        </w:rPr>
        <w:t>l</w:t>
      </w:r>
      <w:r w:rsidR="00132BD4">
        <w:rPr>
          <w:sz w:val="24"/>
        </w:rPr>
        <w:t>ection</w:t>
      </w:r>
      <w:r>
        <w:rPr>
          <w:sz w:val="24"/>
        </w:rPr>
        <w:t xml:space="preserve"> would </w:t>
      </w:r>
      <w:r w:rsidRPr="0002781A">
        <w:rPr>
          <w:sz w:val="24"/>
        </w:rPr>
        <w:t xml:space="preserve">highlight GFMD’s successes and </w:t>
      </w:r>
      <w:r w:rsidR="00F22D01">
        <w:rPr>
          <w:sz w:val="24"/>
        </w:rPr>
        <w:t>ongoing</w:t>
      </w:r>
      <w:r w:rsidRPr="0002781A">
        <w:rPr>
          <w:sz w:val="24"/>
        </w:rPr>
        <w:t xml:space="preserve"> challenges in addressing migrat</w:t>
      </w:r>
      <w:r>
        <w:rPr>
          <w:sz w:val="24"/>
        </w:rPr>
        <w:t xml:space="preserve">ion and development issues, as well </w:t>
      </w:r>
      <w:r w:rsidR="00F22D01">
        <w:rPr>
          <w:sz w:val="24"/>
        </w:rPr>
        <w:t xml:space="preserve">as </w:t>
      </w:r>
      <w:r>
        <w:rPr>
          <w:sz w:val="24"/>
        </w:rPr>
        <w:t>the analyses of best practice</w:t>
      </w:r>
      <w:r w:rsidR="00B8634E">
        <w:rPr>
          <w:sz w:val="24"/>
        </w:rPr>
        <w:t>s</w:t>
      </w:r>
      <w:r>
        <w:rPr>
          <w:sz w:val="24"/>
        </w:rPr>
        <w:t xml:space="preserve"> which the GFMD has recorded through its annual discussions and Platform for Partnerships. </w:t>
      </w:r>
      <w:r w:rsidR="00B8634E">
        <w:rPr>
          <w:sz w:val="24"/>
        </w:rPr>
        <w:t>Furthermore, s</w:t>
      </w:r>
      <w:r w:rsidR="00B8634E" w:rsidRPr="00132BD4">
        <w:rPr>
          <w:sz w:val="24"/>
        </w:rPr>
        <w:t xml:space="preserve">uch a review could also reflect on the possibility of integrating the </w:t>
      </w:r>
      <w:r w:rsidR="00B8634E">
        <w:rPr>
          <w:sz w:val="24"/>
        </w:rPr>
        <w:t xml:space="preserve">GFMD </w:t>
      </w:r>
      <w:r w:rsidR="00B8634E" w:rsidRPr="00132BD4">
        <w:rPr>
          <w:sz w:val="24"/>
        </w:rPr>
        <w:t>Support Unit more into the IOM as suggested by the former SRSG for Internationa</w:t>
      </w:r>
      <w:r w:rsidR="00B8634E">
        <w:rPr>
          <w:sz w:val="24"/>
        </w:rPr>
        <w:t xml:space="preserve">l Migration, Peter Sutherland. </w:t>
      </w:r>
      <w:r w:rsidR="00B8634E" w:rsidRPr="00132BD4">
        <w:rPr>
          <w:sz w:val="24"/>
        </w:rPr>
        <w:t>The</w:t>
      </w:r>
      <w:r w:rsidR="00A02CE8" w:rsidRPr="00132BD4">
        <w:rPr>
          <w:sz w:val="24"/>
        </w:rPr>
        <w:t xml:space="preserve"> GFMD Support Unit, which was set up to provide logistical support to the Chairs, is staffed by personnel administered by IOM but firewalled from IOM.  Substantive support from IOM is commissioned by and submitted directly to Chairs.</w:t>
      </w:r>
      <w:r w:rsidR="00132BD4">
        <w:rPr>
          <w:sz w:val="24"/>
        </w:rPr>
        <w:t> </w:t>
      </w:r>
      <w:r w:rsidR="00A02CE8" w:rsidRPr="00132BD4">
        <w:rPr>
          <w:sz w:val="24"/>
        </w:rPr>
        <w:t xml:space="preserve">This </w:t>
      </w:r>
      <w:r w:rsidR="00B8634E">
        <w:rPr>
          <w:sz w:val="24"/>
        </w:rPr>
        <w:t xml:space="preserve">integration </w:t>
      </w:r>
      <w:r w:rsidR="00A02CE8" w:rsidRPr="00132BD4">
        <w:rPr>
          <w:sz w:val="24"/>
        </w:rPr>
        <w:t xml:space="preserve">could enable the Support Unit to use resources more effectively </w:t>
      </w:r>
      <w:r w:rsidR="00B8634E">
        <w:rPr>
          <w:sz w:val="24"/>
        </w:rPr>
        <w:t xml:space="preserve">and </w:t>
      </w:r>
      <w:r w:rsidR="00A02CE8" w:rsidRPr="00132BD4">
        <w:rPr>
          <w:sz w:val="24"/>
        </w:rPr>
        <w:t>to provide fuller range of services to the GFMD for the tasks ahead.</w:t>
      </w:r>
    </w:p>
    <w:p w14:paraId="41FA5198" w14:textId="77777777" w:rsidR="00A02CE8" w:rsidRDefault="00A02CE8" w:rsidP="00697858"/>
    <w:p w14:paraId="0FFE63FF" w14:textId="77777777" w:rsidR="00D3226D" w:rsidRPr="00D3226D" w:rsidRDefault="00D3226D" w:rsidP="00D3226D">
      <w:pPr>
        <w:spacing w:after="0" w:line="240" w:lineRule="auto"/>
        <w:rPr>
          <w:rFonts w:ascii="Segoe UI" w:eastAsia="Times New Roman" w:hAnsi="Segoe UI" w:cs="Segoe UI"/>
          <w:color w:val="000000"/>
          <w:sz w:val="27"/>
          <w:szCs w:val="27"/>
          <w:lang w:eastAsia="en-GB"/>
        </w:rPr>
      </w:pPr>
      <w:r w:rsidRPr="00D3226D">
        <w:rPr>
          <w:rFonts w:ascii="Calibri" w:eastAsia="Times New Roman" w:hAnsi="Calibri" w:cs="Calibri"/>
          <w:color w:val="000000"/>
          <w:lang w:eastAsia="en-GB"/>
        </w:rPr>
        <w:t> </w:t>
      </w:r>
    </w:p>
    <w:p w14:paraId="2D4ED6B3" w14:textId="77777777" w:rsidR="00D3226D" w:rsidRDefault="00D3226D" w:rsidP="00697858"/>
    <w:sectPr w:rsidR="00D3226D" w:rsidSect="009D25EB">
      <w:footerReference w:type="default" r:id="rId12"/>
      <w:pgSz w:w="11906" w:h="16838"/>
      <w:pgMar w:top="1418" w:right="1558"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D1825" w14:textId="77777777" w:rsidR="00B54B7E" w:rsidRDefault="00B54B7E" w:rsidP="00FC4AAD">
      <w:pPr>
        <w:spacing w:after="0" w:line="240" w:lineRule="auto"/>
      </w:pPr>
      <w:r>
        <w:separator/>
      </w:r>
    </w:p>
  </w:endnote>
  <w:endnote w:type="continuationSeparator" w:id="0">
    <w:p w14:paraId="2A6CE3B9" w14:textId="77777777" w:rsidR="00B54B7E" w:rsidRDefault="00B54B7E" w:rsidP="00FC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lavikaLight-Plai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998949"/>
      <w:docPartObj>
        <w:docPartGallery w:val="Page Numbers (Bottom of Page)"/>
        <w:docPartUnique/>
      </w:docPartObj>
    </w:sdtPr>
    <w:sdtEndPr>
      <w:rPr>
        <w:noProof/>
      </w:rPr>
    </w:sdtEndPr>
    <w:sdtContent>
      <w:p w14:paraId="2D0696DE" w14:textId="3148D958" w:rsidR="005654B5" w:rsidRDefault="005654B5">
        <w:pPr>
          <w:pStyle w:val="Footer"/>
          <w:jc w:val="right"/>
        </w:pPr>
        <w:r>
          <w:fldChar w:fldCharType="begin"/>
        </w:r>
        <w:r>
          <w:instrText xml:space="preserve"> PAGE   \* MERGEFORMAT </w:instrText>
        </w:r>
        <w:r>
          <w:fldChar w:fldCharType="separate"/>
        </w:r>
        <w:r w:rsidR="004F4ECD">
          <w:rPr>
            <w:noProof/>
          </w:rPr>
          <w:t>13</w:t>
        </w:r>
        <w:r>
          <w:rPr>
            <w:noProof/>
          </w:rPr>
          <w:fldChar w:fldCharType="end"/>
        </w:r>
      </w:p>
    </w:sdtContent>
  </w:sdt>
  <w:p w14:paraId="70D69B10" w14:textId="77777777" w:rsidR="005654B5" w:rsidRDefault="00565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2FF55" w14:textId="77777777" w:rsidR="00B54B7E" w:rsidRDefault="00B54B7E" w:rsidP="00FC4AAD">
      <w:pPr>
        <w:spacing w:after="0" w:line="240" w:lineRule="auto"/>
      </w:pPr>
      <w:r>
        <w:separator/>
      </w:r>
    </w:p>
  </w:footnote>
  <w:footnote w:type="continuationSeparator" w:id="0">
    <w:p w14:paraId="3D539827" w14:textId="77777777" w:rsidR="00B54B7E" w:rsidRDefault="00B54B7E" w:rsidP="00FC4AAD">
      <w:pPr>
        <w:spacing w:after="0" w:line="240" w:lineRule="auto"/>
      </w:pPr>
      <w:r>
        <w:continuationSeparator/>
      </w:r>
    </w:p>
  </w:footnote>
  <w:footnote w:id="1">
    <w:p w14:paraId="4CFFDE22" w14:textId="77777777" w:rsidR="005654B5" w:rsidRPr="00B93FA6" w:rsidRDefault="005654B5">
      <w:pPr>
        <w:pStyle w:val="FootnoteText"/>
        <w:rPr>
          <w:lang w:val="en-US"/>
        </w:rPr>
      </w:pPr>
      <w:r>
        <w:rPr>
          <w:rStyle w:val="FootnoteReference"/>
        </w:rPr>
        <w:footnoteRef/>
      </w:r>
      <w:r>
        <w:t xml:space="preserve"> Established as “Ad-Hoc Working Group on the 2030 Agenda” in 2016</w:t>
      </w:r>
    </w:p>
  </w:footnote>
  <w:footnote w:id="2">
    <w:p w14:paraId="0EF9A981" w14:textId="77777777" w:rsidR="005654B5" w:rsidRDefault="005654B5">
      <w:pPr>
        <w:pStyle w:val="FootnoteText"/>
      </w:pPr>
      <w:r>
        <w:rPr>
          <w:rStyle w:val="FootnoteReference"/>
        </w:rPr>
        <w:footnoteRef/>
      </w:r>
      <w:r>
        <w:t xml:space="preserve">  Charrière F and Frésia M (2008) </w:t>
      </w:r>
      <w:hyperlink r:id="rId1" w:history="1">
        <w:r w:rsidRPr="00BE1734">
          <w:rPr>
            <w:rStyle w:val="Hyperlink"/>
          </w:rPr>
          <w:t>West Africa as a Migration and Protection area</w:t>
        </w:r>
      </w:hyperlink>
      <w:r>
        <w:t>, UNHCR, consulted in December 2017</w:t>
      </w:r>
    </w:p>
  </w:footnote>
  <w:footnote w:id="3">
    <w:p w14:paraId="3E3DADE0" w14:textId="102D2710" w:rsidR="00C429FA" w:rsidRPr="00C429FA" w:rsidRDefault="00C429FA">
      <w:pPr>
        <w:pStyle w:val="FootnoteText"/>
      </w:pPr>
      <w:r>
        <w:rPr>
          <w:rStyle w:val="FootnoteReference"/>
        </w:rPr>
        <w:footnoteRef/>
      </w:r>
      <w:r>
        <w:t xml:space="preserve"> </w:t>
      </w:r>
      <w:r w:rsidR="00200E03">
        <w:t xml:space="preserve">See for example, </w:t>
      </w:r>
      <w:r w:rsidR="00043FDF">
        <w:t>Bakewell O and De Haas H (2007)</w:t>
      </w:r>
      <w:r w:rsidRPr="00043FDF">
        <w:t xml:space="preserve"> African Migrations: continuities, discontinui</w:t>
      </w:r>
      <w:r w:rsidR="00043FDF">
        <w:t>ties and recent transformations,</w:t>
      </w:r>
      <w:r w:rsidRPr="00043FDF">
        <w:t xml:space="preserve"> In L de Haan, U Engel. &amp; P Chabal (Eds.), African Alternati</w:t>
      </w:r>
      <w:r w:rsidR="00043FDF">
        <w:t>ves (pp. 95–118), Leiden: Brill</w:t>
      </w:r>
    </w:p>
  </w:footnote>
  <w:footnote w:id="4">
    <w:p w14:paraId="1AE8639A" w14:textId="77777777" w:rsidR="005654B5" w:rsidRPr="00DB499B" w:rsidRDefault="005654B5">
      <w:pPr>
        <w:pStyle w:val="FootnoteText"/>
      </w:pPr>
      <w:r>
        <w:rPr>
          <w:rStyle w:val="FootnoteReference"/>
        </w:rPr>
        <w:footnoteRef/>
      </w:r>
      <w:r w:rsidRPr="00DB499B">
        <w:t xml:space="preserve"> UNDSA, In</w:t>
      </w:r>
      <w:r>
        <w:t>ternational</w:t>
      </w:r>
      <w:r w:rsidRPr="00DB499B">
        <w:t xml:space="preserve"> Migration report</w:t>
      </w:r>
      <w:r>
        <w:t xml:space="preserve">, </w:t>
      </w:r>
      <w:hyperlink r:id="rId2" w:history="1">
        <w:r w:rsidRPr="00E07FF7">
          <w:rPr>
            <w:rStyle w:val="Hyperlink"/>
          </w:rPr>
          <w:t>http://www.un.org/en/development/desa/population/migration/publications/migrationreport/docs/MigrationReport2017_Highlights.pdf</w:t>
        </w:r>
      </w:hyperlink>
      <w:r w:rsidRPr="00DB499B">
        <w:t>,</w:t>
      </w:r>
      <w:r>
        <w:t xml:space="preserve"> consulted December 2017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295C"/>
    <w:multiLevelType w:val="hybridMultilevel"/>
    <w:tmpl w:val="ED488D6A"/>
    <w:lvl w:ilvl="0" w:tplc="04090001">
      <w:start w:val="1"/>
      <w:numFmt w:val="bullet"/>
      <w:lvlText w:val=""/>
      <w:lvlJc w:val="left"/>
      <w:pPr>
        <w:ind w:left="361" w:hanging="360"/>
      </w:pPr>
      <w:rPr>
        <w:rFonts w:ascii="Symbol" w:hAnsi="Symbol"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 w15:restartNumberingAfterBreak="0">
    <w:nsid w:val="103E454D"/>
    <w:multiLevelType w:val="hybridMultilevel"/>
    <w:tmpl w:val="CB68D67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Aria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Arial"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35969C0"/>
    <w:multiLevelType w:val="hybridMultilevel"/>
    <w:tmpl w:val="45203B6E"/>
    <w:lvl w:ilvl="0" w:tplc="FA36A910">
      <w:start w:val="1"/>
      <w:numFmt w:val="upp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 w15:restartNumberingAfterBreak="0">
    <w:nsid w:val="1B460880"/>
    <w:multiLevelType w:val="hybridMultilevel"/>
    <w:tmpl w:val="8DA0BB24"/>
    <w:lvl w:ilvl="0" w:tplc="040C0017">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4" w15:restartNumberingAfterBreak="0">
    <w:nsid w:val="1B7E55DF"/>
    <w:multiLevelType w:val="hybridMultilevel"/>
    <w:tmpl w:val="BDACFD2E"/>
    <w:lvl w:ilvl="0" w:tplc="FA36A910">
      <w:start w:val="1"/>
      <w:numFmt w:val="upp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5" w15:restartNumberingAfterBreak="0">
    <w:nsid w:val="1C343218"/>
    <w:multiLevelType w:val="hybridMultilevel"/>
    <w:tmpl w:val="920A3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5269D"/>
    <w:multiLevelType w:val="hybridMultilevel"/>
    <w:tmpl w:val="ADEA7744"/>
    <w:lvl w:ilvl="0" w:tplc="9FCA9AD6">
      <w:start w:val="1"/>
      <w:numFmt w:val="upp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7" w15:restartNumberingAfterBreak="0">
    <w:nsid w:val="28A75A08"/>
    <w:multiLevelType w:val="hybridMultilevel"/>
    <w:tmpl w:val="6F3EF9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777875"/>
    <w:multiLevelType w:val="hybridMultilevel"/>
    <w:tmpl w:val="F1D0760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Aria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Arial"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3C70B42"/>
    <w:multiLevelType w:val="hybridMultilevel"/>
    <w:tmpl w:val="36C6C58C"/>
    <w:lvl w:ilvl="0" w:tplc="FA36A910">
      <w:start w:val="1"/>
      <w:numFmt w:val="upp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0" w15:restartNumberingAfterBreak="0">
    <w:nsid w:val="37127345"/>
    <w:multiLevelType w:val="hybridMultilevel"/>
    <w:tmpl w:val="CBB42EF4"/>
    <w:lvl w:ilvl="0" w:tplc="08090001">
      <w:start w:val="1"/>
      <w:numFmt w:val="bullet"/>
      <w:lvlText w:val=""/>
      <w:lvlJc w:val="left"/>
      <w:pPr>
        <w:ind w:left="361" w:hanging="360"/>
      </w:pPr>
      <w:rPr>
        <w:rFonts w:ascii="Symbol" w:hAnsi="Symbol"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1" w15:restartNumberingAfterBreak="0">
    <w:nsid w:val="3AD77E5F"/>
    <w:multiLevelType w:val="hybridMultilevel"/>
    <w:tmpl w:val="DAB8665E"/>
    <w:lvl w:ilvl="0" w:tplc="6F94F1E0">
      <w:start w:val="1"/>
      <w:numFmt w:val="upp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2" w15:restartNumberingAfterBreak="0">
    <w:nsid w:val="425D37EE"/>
    <w:multiLevelType w:val="hybridMultilevel"/>
    <w:tmpl w:val="6CDA81E4"/>
    <w:lvl w:ilvl="0" w:tplc="FA36A910">
      <w:start w:val="1"/>
      <w:numFmt w:val="upperLetter"/>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3" w15:restartNumberingAfterBreak="0">
    <w:nsid w:val="47F1317C"/>
    <w:multiLevelType w:val="hybridMultilevel"/>
    <w:tmpl w:val="3C8C4FC0"/>
    <w:lvl w:ilvl="0" w:tplc="08090001">
      <w:start w:val="1"/>
      <w:numFmt w:val="bullet"/>
      <w:lvlText w:val=""/>
      <w:lvlJc w:val="left"/>
      <w:pPr>
        <w:ind w:left="361" w:hanging="360"/>
      </w:pPr>
      <w:rPr>
        <w:rFonts w:ascii="Symbol" w:hAnsi="Symbol"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4" w15:restartNumberingAfterBreak="0">
    <w:nsid w:val="49AD4159"/>
    <w:multiLevelType w:val="hybridMultilevel"/>
    <w:tmpl w:val="46A80C3C"/>
    <w:lvl w:ilvl="0" w:tplc="124C393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5" w15:restartNumberingAfterBreak="0">
    <w:nsid w:val="524A1D2B"/>
    <w:multiLevelType w:val="hybridMultilevel"/>
    <w:tmpl w:val="F3F0F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525E74"/>
    <w:multiLevelType w:val="hybridMultilevel"/>
    <w:tmpl w:val="8DA0BB24"/>
    <w:lvl w:ilvl="0" w:tplc="040C0017">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17" w15:restartNumberingAfterBreak="0">
    <w:nsid w:val="538F6E22"/>
    <w:multiLevelType w:val="hybridMultilevel"/>
    <w:tmpl w:val="0F324B1E"/>
    <w:lvl w:ilvl="0" w:tplc="9BD258B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954A39"/>
    <w:multiLevelType w:val="hybridMultilevel"/>
    <w:tmpl w:val="5F1E850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9" w15:restartNumberingAfterBreak="0">
    <w:nsid w:val="584C1A7D"/>
    <w:multiLevelType w:val="hybridMultilevel"/>
    <w:tmpl w:val="DC706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7E3CEA"/>
    <w:multiLevelType w:val="hybridMultilevel"/>
    <w:tmpl w:val="1F3CB940"/>
    <w:lvl w:ilvl="0" w:tplc="08090001">
      <w:start w:val="1"/>
      <w:numFmt w:val="bullet"/>
      <w:lvlText w:val=""/>
      <w:lvlJc w:val="left"/>
      <w:pPr>
        <w:ind w:left="361" w:hanging="360"/>
      </w:pPr>
      <w:rPr>
        <w:rFonts w:ascii="Symbol" w:hAnsi="Symbol"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1" w15:restartNumberingAfterBreak="0">
    <w:nsid w:val="68566726"/>
    <w:multiLevelType w:val="hybridMultilevel"/>
    <w:tmpl w:val="AF20DEB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2" w15:restartNumberingAfterBreak="0">
    <w:nsid w:val="6B5F59CC"/>
    <w:multiLevelType w:val="hybridMultilevel"/>
    <w:tmpl w:val="72CA3DB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Aria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Arial"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E144C11"/>
    <w:multiLevelType w:val="hybridMultilevel"/>
    <w:tmpl w:val="C512D9E6"/>
    <w:lvl w:ilvl="0" w:tplc="08090001">
      <w:start w:val="1"/>
      <w:numFmt w:val="bullet"/>
      <w:lvlText w:val=""/>
      <w:lvlJc w:val="left"/>
      <w:pPr>
        <w:ind w:left="361" w:hanging="360"/>
      </w:pPr>
      <w:rPr>
        <w:rFonts w:ascii="Symbol" w:hAnsi="Symbol"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4" w15:restartNumberingAfterBreak="0">
    <w:nsid w:val="73D327EE"/>
    <w:multiLevelType w:val="hybridMultilevel"/>
    <w:tmpl w:val="3A32EF72"/>
    <w:lvl w:ilvl="0" w:tplc="08090001">
      <w:start w:val="1"/>
      <w:numFmt w:val="bullet"/>
      <w:lvlText w:val=""/>
      <w:lvlJc w:val="left"/>
      <w:pPr>
        <w:ind w:left="361" w:hanging="360"/>
      </w:pPr>
      <w:rPr>
        <w:rFonts w:ascii="Symbol" w:hAnsi="Symbol"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5" w15:restartNumberingAfterBreak="0">
    <w:nsid w:val="7BE834C9"/>
    <w:multiLevelType w:val="hybridMultilevel"/>
    <w:tmpl w:val="552E384C"/>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5"/>
  </w:num>
  <w:num w:numId="2">
    <w:abstractNumId w:val="17"/>
  </w:num>
  <w:num w:numId="3">
    <w:abstractNumId w:val="8"/>
  </w:num>
  <w:num w:numId="4">
    <w:abstractNumId w:val="1"/>
  </w:num>
  <w:num w:numId="5">
    <w:abstractNumId w:val="22"/>
  </w:num>
  <w:num w:numId="6">
    <w:abstractNumId w:val="25"/>
  </w:num>
  <w:num w:numId="7">
    <w:abstractNumId w:val="18"/>
  </w:num>
  <w:num w:numId="8">
    <w:abstractNumId w:val="21"/>
  </w:num>
  <w:num w:numId="9">
    <w:abstractNumId w:val="19"/>
  </w:num>
  <w:num w:numId="10">
    <w:abstractNumId w:val="14"/>
  </w:num>
  <w:num w:numId="11">
    <w:abstractNumId w:val="3"/>
  </w:num>
  <w:num w:numId="12">
    <w:abstractNumId w:val="16"/>
  </w:num>
  <w:num w:numId="13">
    <w:abstractNumId w:val="5"/>
  </w:num>
  <w:num w:numId="14">
    <w:abstractNumId w:val="7"/>
  </w:num>
  <w:num w:numId="15">
    <w:abstractNumId w:val="6"/>
  </w:num>
  <w:num w:numId="16">
    <w:abstractNumId w:val="10"/>
  </w:num>
  <w:num w:numId="17">
    <w:abstractNumId w:val="11"/>
  </w:num>
  <w:num w:numId="18">
    <w:abstractNumId w:val="0"/>
  </w:num>
  <w:num w:numId="19">
    <w:abstractNumId w:val="2"/>
  </w:num>
  <w:num w:numId="20">
    <w:abstractNumId w:val="23"/>
  </w:num>
  <w:num w:numId="21">
    <w:abstractNumId w:val="9"/>
  </w:num>
  <w:num w:numId="22">
    <w:abstractNumId w:val="13"/>
  </w:num>
  <w:num w:numId="23">
    <w:abstractNumId w:val="12"/>
  </w:num>
  <w:num w:numId="24">
    <w:abstractNumId w:val="20"/>
  </w:num>
  <w:num w:numId="25">
    <w:abstractNumId w:val="4"/>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2E"/>
    <w:rsid w:val="000017B0"/>
    <w:rsid w:val="00015BFB"/>
    <w:rsid w:val="0002467C"/>
    <w:rsid w:val="00025474"/>
    <w:rsid w:val="000321B6"/>
    <w:rsid w:val="0004012E"/>
    <w:rsid w:val="00043FDF"/>
    <w:rsid w:val="00050B72"/>
    <w:rsid w:val="00051683"/>
    <w:rsid w:val="00052432"/>
    <w:rsid w:val="00057A03"/>
    <w:rsid w:val="00067321"/>
    <w:rsid w:val="00073798"/>
    <w:rsid w:val="00073C6B"/>
    <w:rsid w:val="00097C19"/>
    <w:rsid w:val="000A12BD"/>
    <w:rsid w:val="000A1D6E"/>
    <w:rsid w:val="000B07B2"/>
    <w:rsid w:val="000B4442"/>
    <w:rsid w:val="000B79B4"/>
    <w:rsid w:val="000C6E3C"/>
    <w:rsid w:val="000D1A43"/>
    <w:rsid w:val="000D5AF6"/>
    <w:rsid w:val="000E13A3"/>
    <w:rsid w:val="000E5C9E"/>
    <w:rsid w:val="000E7C86"/>
    <w:rsid w:val="000F11BC"/>
    <w:rsid w:val="000F1F00"/>
    <w:rsid w:val="000F23AB"/>
    <w:rsid w:val="000F68B6"/>
    <w:rsid w:val="001033FA"/>
    <w:rsid w:val="00104073"/>
    <w:rsid w:val="001150B2"/>
    <w:rsid w:val="00120611"/>
    <w:rsid w:val="0012213E"/>
    <w:rsid w:val="001238E9"/>
    <w:rsid w:val="00127F83"/>
    <w:rsid w:val="00132BD4"/>
    <w:rsid w:val="00134311"/>
    <w:rsid w:val="00135FAE"/>
    <w:rsid w:val="0013701D"/>
    <w:rsid w:val="001434BE"/>
    <w:rsid w:val="001544DF"/>
    <w:rsid w:val="0016351B"/>
    <w:rsid w:val="001719C5"/>
    <w:rsid w:val="00172046"/>
    <w:rsid w:val="00174CBB"/>
    <w:rsid w:val="00176709"/>
    <w:rsid w:val="00190D79"/>
    <w:rsid w:val="00190EC0"/>
    <w:rsid w:val="001C6BAD"/>
    <w:rsid w:val="001D5B52"/>
    <w:rsid w:val="001F41FF"/>
    <w:rsid w:val="001F648C"/>
    <w:rsid w:val="002008C4"/>
    <w:rsid w:val="00200E03"/>
    <w:rsid w:val="002036D3"/>
    <w:rsid w:val="00203D44"/>
    <w:rsid w:val="00205D9C"/>
    <w:rsid w:val="00213A11"/>
    <w:rsid w:val="002140A8"/>
    <w:rsid w:val="00214604"/>
    <w:rsid w:val="002152CC"/>
    <w:rsid w:val="002176A0"/>
    <w:rsid w:val="00227C8A"/>
    <w:rsid w:val="00234E89"/>
    <w:rsid w:val="00240562"/>
    <w:rsid w:val="0024425A"/>
    <w:rsid w:val="002459BC"/>
    <w:rsid w:val="0026605C"/>
    <w:rsid w:val="002757B6"/>
    <w:rsid w:val="0027648E"/>
    <w:rsid w:val="002778D2"/>
    <w:rsid w:val="002807D7"/>
    <w:rsid w:val="0029285B"/>
    <w:rsid w:val="002949F8"/>
    <w:rsid w:val="00297851"/>
    <w:rsid w:val="002A1E16"/>
    <w:rsid w:val="002B339B"/>
    <w:rsid w:val="002B50E0"/>
    <w:rsid w:val="002C1C26"/>
    <w:rsid w:val="002C697C"/>
    <w:rsid w:val="002D0D66"/>
    <w:rsid w:val="002D2517"/>
    <w:rsid w:val="002D2DD1"/>
    <w:rsid w:val="002D483C"/>
    <w:rsid w:val="002E4640"/>
    <w:rsid w:val="002F3737"/>
    <w:rsid w:val="00324D5A"/>
    <w:rsid w:val="003321BE"/>
    <w:rsid w:val="003368A1"/>
    <w:rsid w:val="00341AFC"/>
    <w:rsid w:val="00342651"/>
    <w:rsid w:val="00343F34"/>
    <w:rsid w:val="00373BD7"/>
    <w:rsid w:val="0037462E"/>
    <w:rsid w:val="003808AD"/>
    <w:rsid w:val="00384686"/>
    <w:rsid w:val="003864BA"/>
    <w:rsid w:val="00387E4D"/>
    <w:rsid w:val="00390E8D"/>
    <w:rsid w:val="00391A3B"/>
    <w:rsid w:val="00392200"/>
    <w:rsid w:val="00393A43"/>
    <w:rsid w:val="00396653"/>
    <w:rsid w:val="003A0B8F"/>
    <w:rsid w:val="003A0E7E"/>
    <w:rsid w:val="003A4F4F"/>
    <w:rsid w:val="003A63BE"/>
    <w:rsid w:val="003C5382"/>
    <w:rsid w:val="003C545F"/>
    <w:rsid w:val="003D3BB3"/>
    <w:rsid w:val="003D5D31"/>
    <w:rsid w:val="003E03FA"/>
    <w:rsid w:val="003E47CF"/>
    <w:rsid w:val="003E72D1"/>
    <w:rsid w:val="003F6BBD"/>
    <w:rsid w:val="00400E5C"/>
    <w:rsid w:val="00420EF3"/>
    <w:rsid w:val="00423AA6"/>
    <w:rsid w:val="00433825"/>
    <w:rsid w:val="00444804"/>
    <w:rsid w:val="00445EB3"/>
    <w:rsid w:val="00453477"/>
    <w:rsid w:val="004706C8"/>
    <w:rsid w:val="00471D62"/>
    <w:rsid w:val="00491FA8"/>
    <w:rsid w:val="00492E0E"/>
    <w:rsid w:val="004B008A"/>
    <w:rsid w:val="004B16C7"/>
    <w:rsid w:val="004B2447"/>
    <w:rsid w:val="004C5F9E"/>
    <w:rsid w:val="004C7DA7"/>
    <w:rsid w:val="004D130D"/>
    <w:rsid w:val="004D2FEC"/>
    <w:rsid w:val="004D344A"/>
    <w:rsid w:val="004D4474"/>
    <w:rsid w:val="004D5BBD"/>
    <w:rsid w:val="004E3CEA"/>
    <w:rsid w:val="004F3005"/>
    <w:rsid w:val="004F4ECD"/>
    <w:rsid w:val="005003CB"/>
    <w:rsid w:val="0050611A"/>
    <w:rsid w:val="005208D4"/>
    <w:rsid w:val="005251D7"/>
    <w:rsid w:val="005253AB"/>
    <w:rsid w:val="00545389"/>
    <w:rsid w:val="00546C15"/>
    <w:rsid w:val="0055079C"/>
    <w:rsid w:val="0055206B"/>
    <w:rsid w:val="005521A0"/>
    <w:rsid w:val="005561E4"/>
    <w:rsid w:val="005651D4"/>
    <w:rsid w:val="005654B5"/>
    <w:rsid w:val="00581CC3"/>
    <w:rsid w:val="00586578"/>
    <w:rsid w:val="00586B38"/>
    <w:rsid w:val="005918EA"/>
    <w:rsid w:val="005A69A3"/>
    <w:rsid w:val="005B02B2"/>
    <w:rsid w:val="005B265C"/>
    <w:rsid w:val="005B2A77"/>
    <w:rsid w:val="005B78E4"/>
    <w:rsid w:val="005C165E"/>
    <w:rsid w:val="005C1D9D"/>
    <w:rsid w:val="005C4990"/>
    <w:rsid w:val="005C4ED0"/>
    <w:rsid w:val="005C6071"/>
    <w:rsid w:val="005D1715"/>
    <w:rsid w:val="005D2C54"/>
    <w:rsid w:val="005D7B1E"/>
    <w:rsid w:val="005E0D05"/>
    <w:rsid w:val="005F7BCD"/>
    <w:rsid w:val="00601A52"/>
    <w:rsid w:val="0060736B"/>
    <w:rsid w:val="00607B98"/>
    <w:rsid w:val="0061608A"/>
    <w:rsid w:val="0062633A"/>
    <w:rsid w:val="00634FAE"/>
    <w:rsid w:val="00651A72"/>
    <w:rsid w:val="00665870"/>
    <w:rsid w:val="0067501A"/>
    <w:rsid w:val="00683623"/>
    <w:rsid w:val="00684BC6"/>
    <w:rsid w:val="00686518"/>
    <w:rsid w:val="00687219"/>
    <w:rsid w:val="006919C9"/>
    <w:rsid w:val="00697858"/>
    <w:rsid w:val="006A11DA"/>
    <w:rsid w:val="006C022F"/>
    <w:rsid w:val="006C2FBC"/>
    <w:rsid w:val="006D3FB7"/>
    <w:rsid w:val="006D6D53"/>
    <w:rsid w:val="006E11A5"/>
    <w:rsid w:val="006E1C7D"/>
    <w:rsid w:val="006E2274"/>
    <w:rsid w:val="006F51F4"/>
    <w:rsid w:val="006F5DB8"/>
    <w:rsid w:val="006F6E91"/>
    <w:rsid w:val="007040AB"/>
    <w:rsid w:val="0070666B"/>
    <w:rsid w:val="007219AB"/>
    <w:rsid w:val="007344AF"/>
    <w:rsid w:val="00735314"/>
    <w:rsid w:val="00736BB8"/>
    <w:rsid w:val="00756584"/>
    <w:rsid w:val="007570A6"/>
    <w:rsid w:val="007624B3"/>
    <w:rsid w:val="00764104"/>
    <w:rsid w:val="007654F1"/>
    <w:rsid w:val="00771331"/>
    <w:rsid w:val="0079038C"/>
    <w:rsid w:val="007960CD"/>
    <w:rsid w:val="007A5605"/>
    <w:rsid w:val="007B082E"/>
    <w:rsid w:val="007B32CD"/>
    <w:rsid w:val="007B5C8C"/>
    <w:rsid w:val="007C15BC"/>
    <w:rsid w:val="007C63FE"/>
    <w:rsid w:val="007D05FE"/>
    <w:rsid w:val="007D2D0D"/>
    <w:rsid w:val="007D4D7C"/>
    <w:rsid w:val="007D6AAF"/>
    <w:rsid w:val="007E11A1"/>
    <w:rsid w:val="007E75A4"/>
    <w:rsid w:val="007F502F"/>
    <w:rsid w:val="007F56F0"/>
    <w:rsid w:val="007F678B"/>
    <w:rsid w:val="008012F3"/>
    <w:rsid w:val="00804D47"/>
    <w:rsid w:val="00817C82"/>
    <w:rsid w:val="0082161C"/>
    <w:rsid w:val="0082627E"/>
    <w:rsid w:val="00833B06"/>
    <w:rsid w:val="00841A10"/>
    <w:rsid w:val="00843744"/>
    <w:rsid w:val="00846401"/>
    <w:rsid w:val="0085437E"/>
    <w:rsid w:val="0085633B"/>
    <w:rsid w:val="00863879"/>
    <w:rsid w:val="0086518F"/>
    <w:rsid w:val="00871A5D"/>
    <w:rsid w:val="0087698B"/>
    <w:rsid w:val="00885B55"/>
    <w:rsid w:val="00887089"/>
    <w:rsid w:val="00895118"/>
    <w:rsid w:val="008B2B5D"/>
    <w:rsid w:val="008B4678"/>
    <w:rsid w:val="008C097B"/>
    <w:rsid w:val="008C1F65"/>
    <w:rsid w:val="008C372B"/>
    <w:rsid w:val="008D6934"/>
    <w:rsid w:val="008D789D"/>
    <w:rsid w:val="008E33A3"/>
    <w:rsid w:val="008E3445"/>
    <w:rsid w:val="008E6D41"/>
    <w:rsid w:val="008E7E91"/>
    <w:rsid w:val="008F45AE"/>
    <w:rsid w:val="00904BD2"/>
    <w:rsid w:val="0091217C"/>
    <w:rsid w:val="00913CF6"/>
    <w:rsid w:val="00915F85"/>
    <w:rsid w:val="00917843"/>
    <w:rsid w:val="0092591D"/>
    <w:rsid w:val="00932D95"/>
    <w:rsid w:val="009337B5"/>
    <w:rsid w:val="0094645F"/>
    <w:rsid w:val="0094698F"/>
    <w:rsid w:val="00947F3C"/>
    <w:rsid w:val="00954405"/>
    <w:rsid w:val="00955C0F"/>
    <w:rsid w:val="00961D53"/>
    <w:rsid w:val="009727A0"/>
    <w:rsid w:val="00974540"/>
    <w:rsid w:val="00980BFB"/>
    <w:rsid w:val="00982B49"/>
    <w:rsid w:val="00986439"/>
    <w:rsid w:val="00990870"/>
    <w:rsid w:val="009A511C"/>
    <w:rsid w:val="009A7277"/>
    <w:rsid w:val="009B04AF"/>
    <w:rsid w:val="009B4B59"/>
    <w:rsid w:val="009C02CA"/>
    <w:rsid w:val="009C0EBD"/>
    <w:rsid w:val="009C237F"/>
    <w:rsid w:val="009C5BE4"/>
    <w:rsid w:val="009D25EB"/>
    <w:rsid w:val="009E0D30"/>
    <w:rsid w:val="009E18EA"/>
    <w:rsid w:val="009F251D"/>
    <w:rsid w:val="009F4D35"/>
    <w:rsid w:val="009F6E31"/>
    <w:rsid w:val="00A02CE8"/>
    <w:rsid w:val="00A0554C"/>
    <w:rsid w:val="00A06F1D"/>
    <w:rsid w:val="00A113C0"/>
    <w:rsid w:val="00A1704A"/>
    <w:rsid w:val="00A20719"/>
    <w:rsid w:val="00A309F1"/>
    <w:rsid w:val="00A30BBE"/>
    <w:rsid w:val="00A35C6A"/>
    <w:rsid w:val="00A40E8E"/>
    <w:rsid w:val="00A42CE0"/>
    <w:rsid w:val="00A47AE2"/>
    <w:rsid w:val="00A5087C"/>
    <w:rsid w:val="00A60078"/>
    <w:rsid w:val="00A638D2"/>
    <w:rsid w:val="00A65511"/>
    <w:rsid w:val="00A672F3"/>
    <w:rsid w:val="00A769F4"/>
    <w:rsid w:val="00AA3D56"/>
    <w:rsid w:val="00AB7C10"/>
    <w:rsid w:val="00AC36CF"/>
    <w:rsid w:val="00AC762C"/>
    <w:rsid w:val="00AE4F6C"/>
    <w:rsid w:val="00AF2A4A"/>
    <w:rsid w:val="00AF2B3D"/>
    <w:rsid w:val="00AF3DDF"/>
    <w:rsid w:val="00B0154A"/>
    <w:rsid w:val="00B01D21"/>
    <w:rsid w:val="00B046B2"/>
    <w:rsid w:val="00B2282D"/>
    <w:rsid w:val="00B22BFF"/>
    <w:rsid w:val="00B245B3"/>
    <w:rsid w:val="00B24DBF"/>
    <w:rsid w:val="00B34685"/>
    <w:rsid w:val="00B43850"/>
    <w:rsid w:val="00B54B7E"/>
    <w:rsid w:val="00B608BA"/>
    <w:rsid w:val="00B65B79"/>
    <w:rsid w:val="00B8441E"/>
    <w:rsid w:val="00B8634E"/>
    <w:rsid w:val="00B9176C"/>
    <w:rsid w:val="00B93FA6"/>
    <w:rsid w:val="00B963BD"/>
    <w:rsid w:val="00B96F38"/>
    <w:rsid w:val="00BA5A28"/>
    <w:rsid w:val="00BB15A5"/>
    <w:rsid w:val="00BB420B"/>
    <w:rsid w:val="00BC3AF3"/>
    <w:rsid w:val="00BC53EA"/>
    <w:rsid w:val="00BD0953"/>
    <w:rsid w:val="00BD3028"/>
    <w:rsid w:val="00BD5184"/>
    <w:rsid w:val="00BE1734"/>
    <w:rsid w:val="00BF1623"/>
    <w:rsid w:val="00C0399C"/>
    <w:rsid w:val="00C076D2"/>
    <w:rsid w:val="00C12356"/>
    <w:rsid w:val="00C1402F"/>
    <w:rsid w:val="00C24392"/>
    <w:rsid w:val="00C303EB"/>
    <w:rsid w:val="00C429FA"/>
    <w:rsid w:val="00C463D7"/>
    <w:rsid w:val="00C53647"/>
    <w:rsid w:val="00C80654"/>
    <w:rsid w:val="00C93D5D"/>
    <w:rsid w:val="00CA7507"/>
    <w:rsid w:val="00CB2CAE"/>
    <w:rsid w:val="00CB32F8"/>
    <w:rsid w:val="00CB465D"/>
    <w:rsid w:val="00CB47EB"/>
    <w:rsid w:val="00CC1955"/>
    <w:rsid w:val="00CC4560"/>
    <w:rsid w:val="00CC52B6"/>
    <w:rsid w:val="00CC5F90"/>
    <w:rsid w:val="00CD17CF"/>
    <w:rsid w:val="00CD3607"/>
    <w:rsid w:val="00CD4FBA"/>
    <w:rsid w:val="00CD700C"/>
    <w:rsid w:val="00CD7CEF"/>
    <w:rsid w:val="00D0553D"/>
    <w:rsid w:val="00D10E45"/>
    <w:rsid w:val="00D14DCD"/>
    <w:rsid w:val="00D15932"/>
    <w:rsid w:val="00D17E7B"/>
    <w:rsid w:val="00D23884"/>
    <w:rsid w:val="00D24042"/>
    <w:rsid w:val="00D3226D"/>
    <w:rsid w:val="00D32B11"/>
    <w:rsid w:val="00D3467B"/>
    <w:rsid w:val="00D37EC6"/>
    <w:rsid w:val="00D42EDD"/>
    <w:rsid w:val="00D43B8B"/>
    <w:rsid w:val="00D67779"/>
    <w:rsid w:val="00DA1C56"/>
    <w:rsid w:val="00DA4120"/>
    <w:rsid w:val="00DB20F8"/>
    <w:rsid w:val="00DB2143"/>
    <w:rsid w:val="00DB499B"/>
    <w:rsid w:val="00DC3619"/>
    <w:rsid w:val="00DD5556"/>
    <w:rsid w:val="00DE235B"/>
    <w:rsid w:val="00DE3352"/>
    <w:rsid w:val="00DE5741"/>
    <w:rsid w:val="00E03A31"/>
    <w:rsid w:val="00E04AD1"/>
    <w:rsid w:val="00E1349F"/>
    <w:rsid w:val="00E17B8D"/>
    <w:rsid w:val="00E24794"/>
    <w:rsid w:val="00E268B0"/>
    <w:rsid w:val="00E30BB3"/>
    <w:rsid w:val="00E36535"/>
    <w:rsid w:val="00E40C28"/>
    <w:rsid w:val="00E45C20"/>
    <w:rsid w:val="00E609BF"/>
    <w:rsid w:val="00E87E06"/>
    <w:rsid w:val="00E91A09"/>
    <w:rsid w:val="00EA170F"/>
    <w:rsid w:val="00EA33E0"/>
    <w:rsid w:val="00EB4BFC"/>
    <w:rsid w:val="00EC2354"/>
    <w:rsid w:val="00EC7600"/>
    <w:rsid w:val="00ED32A9"/>
    <w:rsid w:val="00EE3B6E"/>
    <w:rsid w:val="00EE4B49"/>
    <w:rsid w:val="00EE66C3"/>
    <w:rsid w:val="00EF6399"/>
    <w:rsid w:val="00F00004"/>
    <w:rsid w:val="00F06F6C"/>
    <w:rsid w:val="00F076A4"/>
    <w:rsid w:val="00F1124D"/>
    <w:rsid w:val="00F126E2"/>
    <w:rsid w:val="00F158A3"/>
    <w:rsid w:val="00F22D01"/>
    <w:rsid w:val="00F278F9"/>
    <w:rsid w:val="00F30929"/>
    <w:rsid w:val="00F345F3"/>
    <w:rsid w:val="00F40FCF"/>
    <w:rsid w:val="00F44FC7"/>
    <w:rsid w:val="00F45AA5"/>
    <w:rsid w:val="00F47F59"/>
    <w:rsid w:val="00F503E7"/>
    <w:rsid w:val="00F523AD"/>
    <w:rsid w:val="00F535A3"/>
    <w:rsid w:val="00F6331A"/>
    <w:rsid w:val="00F676BA"/>
    <w:rsid w:val="00F67FBA"/>
    <w:rsid w:val="00F94FD5"/>
    <w:rsid w:val="00F97964"/>
    <w:rsid w:val="00FA02E7"/>
    <w:rsid w:val="00FA547B"/>
    <w:rsid w:val="00FB2145"/>
    <w:rsid w:val="00FB5664"/>
    <w:rsid w:val="00FB7A01"/>
    <w:rsid w:val="00FC29D0"/>
    <w:rsid w:val="00FC4AAD"/>
    <w:rsid w:val="00FC7DDC"/>
    <w:rsid w:val="00FD44AA"/>
    <w:rsid w:val="00FD5286"/>
    <w:rsid w:val="00FD7B77"/>
    <w:rsid w:val="00FF0224"/>
    <w:rsid w:val="00FF0B53"/>
    <w:rsid w:val="00FF4D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79BF0"/>
  <w15:docId w15:val="{BE19B21E-34FB-468F-945D-3B36AED6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5E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12E"/>
    <w:pPr>
      <w:spacing w:after="0" w:line="240" w:lineRule="auto"/>
      <w:ind w:left="720"/>
    </w:pPr>
    <w:rPr>
      <w:rFonts w:ascii="Calibri" w:hAnsi="Calibri" w:cs="Calibri"/>
      <w:lang w:val="en-US"/>
    </w:rPr>
  </w:style>
  <w:style w:type="paragraph" w:customStyle="1" w:styleId="m-6729496493602153034msolistparagraph">
    <w:name w:val="m_-6729496493602153034msolistparagraph"/>
    <w:basedOn w:val="Normal"/>
    <w:rsid w:val="008437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1124D"/>
    <w:rPr>
      <w:sz w:val="16"/>
      <w:szCs w:val="16"/>
    </w:rPr>
  </w:style>
  <w:style w:type="paragraph" w:styleId="CommentText">
    <w:name w:val="annotation text"/>
    <w:basedOn w:val="Normal"/>
    <w:link w:val="CommentTextChar"/>
    <w:uiPriority w:val="99"/>
    <w:unhideWhenUsed/>
    <w:rsid w:val="00F1124D"/>
    <w:pPr>
      <w:spacing w:line="240" w:lineRule="auto"/>
    </w:pPr>
    <w:rPr>
      <w:sz w:val="20"/>
      <w:szCs w:val="20"/>
    </w:rPr>
  </w:style>
  <w:style w:type="character" w:customStyle="1" w:styleId="CommentTextChar">
    <w:name w:val="Comment Text Char"/>
    <w:basedOn w:val="DefaultParagraphFont"/>
    <w:link w:val="CommentText"/>
    <w:uiPriority w:val="99"/>
    <w:rsid w:val="00F1124D"/>
    <w:rPr>
      <w:sz w:val="20"/>
      <w:szCs w:val="20"/>
    </w:rPr>
  </w:style>
  <w:style w:type="paragraph" w:styleId="CommentSubject">
    <w:name w:val="annotation subject"/>
    <w:basedOn w:val="CommentText"/>
    <w:next w:val="CommentText"/>
    <w:link w:val="CommentSubjectChar"/>
    <w:uiPriority w:val="99"/>
    <w:semiHidden/>
    <w:unhideWhenUsed/>
    <w:rsid w:val="00F1124D"/>
    <w:rPr>
      <w:b/>
      <w:bCs/>
    </w:rPr>
  </w:style>
  <w:style w:type="character" w:customStyle="1" w:styleId="CommentSubjectChar">
    <w:name w:val="Comment Subject Char"/>
    <w:basedOn w:val="CommentTextChar"/>
    <w:link w:val="CommentSubject"/>
    <w:uiPriority w:val="99"/>
    <w:semiHidden/>
    <w:rsid w:val="00F1124D"/>
    <w:rPr>
      <w:b/>
      <w:bCs/>
      <w:sz w:val="20"/>
      <w:szCs w:val="20"/>
    </w:rPr>
  </w:style>
  <w:style w:type="paragraph" w:styleId="BalloonText">
    <w:name w:val="Balloon Text"/>
    <w:basedOn w:val="Normal"/>
    <w:link w:val="BalloonTextChar"/>
    <w:uiPriority w:val="99"/>
    <w:semiHidden/>
    <w:unhideWhenUsed/>
    <w:rsid w:val="00F11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24D"/>
    <w:rPr>
      <w:rFonts w:ascii="Segoe UI" w:hAnsi="Segoe UI" w:cs="Segoe UI"/>
      <w:sz w:val="18"/>
      <w:szCs w:val="18"/>
    </w:rPr>
  </w:style>
  <w:style w:type="character" w:customStyle="1" w:styleId="Heading1Char">
    <w:name w:val="Heading 1 Char"/>
    <w:basedOn w:val="DefaultParagraphFont"/>
    <w:link w:val="Heading1"/>
    <w:uiPriority w:val="9"/>
    <w:rsid w:val="00445EB3"/>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FC4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AAD"/>
  </w:style>
  <w:style w:type="paragraph" w:styleId="Footer">
    <w:name w:val="footer"/>
    <w:basedOn w:val="Normal"/>
    <w:link w:val="FooterChar"/>
    <w:uiPriority w:val="99"/>
    <w:unhideWhenUsed/>
    <w:rsid w:val="00FC4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AAD"/>
  </w:style>
  <w:style w:type="character" w:styleId="Hyperlink">
    <w:name w:val="Hyperlink"/>
    <w:basedOn w:val="DefaultParagraphFont"/>
    <w:uiPriority w:val="99"/>
    <w:unhideWhenUsed/>
    <w:rsid w:val="00BC3AF3"/>
    <w:rPr>
      <w:color w:val="0000FF"/>
      <w:u w:val="single"/>
    </w:rPr>
  </w:style>
  <w:style w:type="paragraph" w:styleId="NormalWeb">
    <w:name w:val="Normal (Web)"/>
    <w:basedOn w:val="Normal"/>
    <w:uiPriority w:val="99"/>
    <w:unhideWhenUsed/>
    <w:rsid w:val="006F6E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FD52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5286"/>
    <w:rPr>
      <w:sz w:val="20"/>
      <w:szCs w:val="20"/>
    </w:rPr>
  </w:style>
  <w:style w:type="character" w:styleId="EndnoteReference">
    <w:name w:val="endnote reference"/>
    <w:basedOn w:val="DefaultParagraphFont"/>
    <w:uiPriority w:val="99"/>
    <w:semiHidden/>
    <w:unhideWhenUsed/>
    <w:rsid w:val="00FD5286"/>
    <w:rPr>
      <w:vertAlign w:val="superscript"/>
    </w:rPr>
  </w:style>
  <w:style w:type="character" w:customStyle="1" w:styleId="UnresolvedMention1">
    <w:name w:val="Unresolved Mention1"/>
    <w:basedOn w:val="DefaultParagraphFont"/>
    <w:uiPriority w:val="99"/>
    <w:semiHidden/>
    <w:unhideWhenUsed/>
    <w:rsid w:val="0085437E"/>
    <w:rPr>
      <w:color w:val="808080"/>
      <w:shd w:val="clear" w:color="auto" w:fill="E6E6E6"/>
    </w:rPr>
  </w:style>
  <w:style w:type="paragraph" w:styleId="FootnoteText">
    <w:name w:val="footnote text"/>
    <w:basedOn w:val="Normal"/>
    <w:link w:val="FootnoteTextChar"/>
    <w:uiPriority w:val="99"/>
    <w:semiHidden/>
    <w:unhideWhenUsed/>
    <w:rsid w:val="008543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37E"/>
    <w:rPr>
      <w:sz w:val="20"/>
      <w:szCs w:val="20"/>
    </w:rPr>
  </w:style>
  <w:style w:type="character" w:styleId="FootnoteReference">
    <w:name w:val="footnote reference"/>
    <w:basedOn w:val="DefaultParagraphFont"/>
    <w:uiPriority w:val="99"/>
    <w:semiHidden/>
    <w:unhideWhenUsed/>
    <w:rsid w:val="0085437E"/>
    <w:rPr>
      <w:vertAlign w:val="superscript"/>
    </w:rPr>
  </w:style>
  <w:style w:type="character" w:styleId="Strong">
    <w:name w:val="Strong"/>
    <w:basedOn w:val="DefaultParagraphFont"/>
    <w:uiPriority w:val="22"/>
    <w:qFormat/>
    <w:rsid w:val="00972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2994">
      <w:bodyDiv w:val="1"/>
      <w:marLeft w:val="0"/>
      <w:marRight w:val="0"/>
      <w:marTop w:val="0"/>
      <w:marBottom w:val="0"/>
      <w:divBdr>
        <w:top w:val="none" w:sz="0" w:space="0" w:color="auto"/>
        <w:left w:val="none" w:sz="0" w:space="0" w:color="auto"/>
        <w:bottom w:val="none" w:sz="0" w:space="0" w:color="auto"/>
        <w:right w:val="none" w:sz="0" w:space="0" w:color="auto"/>
      </w:divBdr>
    </w:div>
    <w:div w:id="319778074">
      <w:bodyDiv w:val="1"/>
      <w:marLeft w:val="0"/>
      <w:marRight w:val="0"/>
      <w:marTop w:val="0"/>
      <w:marBottom w:val="0"/>
      <w:divBdr>
        <w:top w:val="none" w:sz="0" w:space="0" w:color="auto"/>
        <w:left w:val="none" w:sz="0" w:space="0" w:color="auto"/>
        <w:bottom w:val="none" w:sz="0" w:space="0" w:color="auto"/>
        <w:right w:val="none" w:sz="0" w:space="0" w:color="auto"/>
      </w:divBdr>
      <w:divsChild>
        <w:div w:id="128522913">
          <w:marLeft w:val="0"/>
          <w:marRight w:val="0"/>
          <w:marTop w:val="0"/>
          <w:marBottom w:val="0"/>
          <w:divBdr>
            <w:top w:val="none" w:sz="0" w:space="0" w:color="auto"/>
            <w:left w:val="none" w:sz="0" w:space="0" w:color="auto"/>
            <w:bottom w:val="none" w:sz="0" w:space="0" w:color="auto"/>
            <w:right w:val="none" w:sz="0" w:space="0" w:color="auto"/>
          </w:divBdr>
        </w:div>
        <w:div w:id="766731089">
          <w:marLeft w:val="720"/>
          <w:marRight w:val="0"/>
          <w:marTop w:val="0"/>
          <w:marBottom w:val="0"/>
          <w:divBdr>
            <w:top w:val="none" w:sz="0" w:space="0" w:color="auto"/>
            <w:left w:val="none" w:sz="0" w:space="0" w:color="auto"/>
            <w:bottom w:val="none" w:sz="0" w:space="0" w:color="auto"/>
            <w:right w:val="none" w:sz="0" w:space="0" w:color="auto"/>
          </w:divBdr>
        </w:div>
        <w:div w:id="890117673">
          <w:marLeft w:val="720"/>
          <w:marRight w:val="0"/>
          <w:marTop w:val="0"/>
          <w:marBottom w:val="0"/>
          <w:divBdr>
            <w:top w:val="none" w:sz="0" w:space="0" w:color="auto"/>
            <w:left w:val="none" w:sz="0" w:space="0" w:color="auto"/>
            <w:bottom w:val="none" w:sz="0" w:space="0" w:color="auto"/>
            <w:right w:val="none" w:sz="0" w:space="0" w:color="auto"/>
          </w:divBdr>
        </w:div>
        <w:div w:id="1052727162">
          <w:marLeft w:val="720"/>
          <w:marRight w:val="0"/>
          <w:marTop w:val="0"/>
          <w:marBottom w:val="0"/>
          <w:divBdr>
            <w:top w:val="none" w:sz="0" w:space="0" w:color="auto"/>
            <w:left w:val="none" w:sz="0" w:space="0" w:color="auto"/>
            <w:bottom w:val="none" w:sz="0" w:space="0" w:color="auto"/>
            <w:right w:val="none" w:sz="0" w:space="0" w:color="auto"/>
          </w:divBdr>
        </w:div>
        <w:div w:id="1348756256">
          <w:marLeft w:val="0"/>
          <w:marRight w:val="0"/>
          <w:marTop w:val="0"/>
          <w:marBottom w:val="0"/>
          <w:divBdr>
            <w:top w:val="none" w:sz="0" w:space="0" w:color="auto"/>
            <w:left w:val="none" w:sz="0" w:space="0" w:color="auto"/>
            <w:bottom w:val="none" w:sz="0" w:space="0" w:color="auto"/>
            <w:right w:val="none" w:sz="0" w:space="0" w:color="auto"/>
          </w:divBdr>
        </w:div>
        <w:div w:id="1492870934">
          <w:marLeft w:val="720"/>
          <w:marRight w:val="0"/>
          <w:marTop w:val="0"/>
          <w:marBottom w:val="0"/>
          <w:divBdr>
            <w:top w:val="none" w:sz="0" w:space="0" w:color="auto"/>
            <w:left w:val="none" w:sz="0" w:space="0" w:color="auto"/>
            <w:bottom w:val="none" w:sz="0" w:space="0" w:color="auto"/>
            <w:right w:val="none" w:sz="0" w:space="0" w:color="auto"/>
          </w:divBdr>
        </w:div>
        <w:div w:id="1832522435">
          <w:marLeft w:val="720"/>
          <w:marRight w:val="0"/>
          <w:marTop w:val="0"/>
          <w:marBottom w:val="0"/>
          <w:divBdr>
            <w:top w:val="none" w:sz="0" w:space="0" w:color="auto"/>
            <w:left w:val="none" w:sz="0" w:space="0" w:color="auto"/>
            <w:bottom w:val="none" w:sz="0" w:space="0" w:color="auto"/>
            <w:right w:val="none" w:sz="0" w:space="0" w:color="auto"/>
          </w:divBdr>
        </w:div>
        <w:div w:id="1840464691">
          <w:marLeft w:val="0"/>
          <w:marRight w:val="0"/>
          <w:marTop w:val="0"/>
          <w:marBottom w:val="0"/>
          <w:divBdr>
            <w:top w:val="none" w:sz="0" w:space="0" w:color="auto"/>
            <w:left w:val="none" w:sz="0" w:space="0" w:color="auto"/>
            <w:bottom w:val="none" w:sz="0" w:space="0" w:color="auto"/>
            <w:right w:val="none" w:sz="0" w:space="0" w:color="auto"/>
          </w:divBdr>
        </w:div>
      </w:divsChild>
    </w:div>
    <w:div w:id="359553752">
      <w:bodyDiv w:val="1"/>
      <w:marLeft w:val="0"/>
      <w:marRight w:val="0"/>
      <w:marTop w:val="0"/>
      <w:marBottom w:val="0"/>
      <w:divBdr>
        <w:top w:val="none" w:sz="0" w:space="0" w:color="auto"/>
        <w:left w:val="none" w:sz="0" w:space="0" w:color="auto"/>
        <w:bottom w:val="none" w:sz="0" w:space="0" w:color="auto"/>
        <w:right w:val="none" w:sz="0" w:space="0" w:color="auto"/>
      </w:divBdr>
    </w:div>
    <w:div w:id="482433851">
      <w:bodyDiv w:val="1"/>
      <w:marLeft w:val="0"/>
      <w:marRight w:val="0"/>
      <w:marTop w:val="0"/>
      <w:marBottom w:val="0"/>
      <w:divBdr>
        <w:top w:val="none" w:sz="0" w:space="0" w:color="auto"/>
        <w:left w:val="none" w:sz="0" w:space="0" w:color="auto"/>
        <w:bottom w:val="none" w:sz="0" w:space="0" w:color="auto"/>
        <w:right w:val="none" w:sz="0" w:space="0" w:color="auto"/>
      </w:divBdr>
      <w:divsChild>
        <w:div w:id="1728606346">
          <w:marLeft w:val="0"/>
          <w:marRight w:val="0"/>
          <w:marTop w:val="0"/>
          <w:marBottom w:val="0"/>
          <w:divBdr>
            <w:top w:val="none" w:sz="0" w:space="0" w:color="auto"/>
            <w:left w:val="none" w:sz="0" w:space="0" w:color="auto"/>
            <w:bottom w:val="none" w:sz="0" w:space="0" w:color="auto"/>
            <w:right w:val="none" w:sz="0" w:space="0" w:color="auto"/>
          </w:divBdr>
        </w:div>
        <w:div w:id="436104788">
          <w:marLeft w:val="0"/>
          <w:marRight w:val="0"/>
          <w:marTop w:val="0"/>
          <w:marBottom w:val="0"/>
          <w:divBdr>
            <w:top w:val="none" w:sz="0" w:space="0" w:color="auto"/>
            <w:left w:val="none" w:sz="0" w:space="0" w:color="auto"/>
            <w:bottom w:val="none" w:sz="0" w:space="0" w:color="auto"/>
            <w:right w:val="none" w:sz="0" w:space="0" w:color="auto"/>
          </w:divBdr>
        </w:div>
        <w:div w:id="1167942057">
          <w:marLeft w:val="0"/>
          <w:marRight w:val="0"/>
          <w:marTop w:val="0"/>
          <w:marBottom w:val="0"/>
          <w:divBdr>
            <w:top w:val="none" w:sz="0" w:space="0" w:color="auto"/>
            <w:left w:val="none" w:sz="0" w:space="0" w:color="auto"/>
            <w:bottom w:val="none" w:sz="0" w:space="0" w:color="auto"/>
            <w:right w:val="none" w:sz="0" w:space="0" w:color="auto"/>
          </w:divBdr>
        </w:div>
        <w:div w:id="591857319">
          <w:marLeft w:val="720"/>
          <w:marRight w:val="0"/>
          <w:marTop w:val="0"/>
          <w:marBottom w:val="0"/>
          <w:divBdr>
            <w:top w:val="none" w:sz="0" w:space="0" w:color="auto"/>
            <w:left w:val="none" w:sz="0" w:space="0" w:color="auto"/>
            <w:bottom w:val="none" w:sz="0" w:space="0" w:color="auto"/>
            <w:right w:val="none" w:sz="0" w:space="0" w:color="auto"/>
          </w:divBdr>
        </w:div>
        <w:div w:id="1361779171">
          <w:marLeft w:val="720"/>
          <w:marRight w:val="0"/>
          <w:marTop w:val="0"/>
          <w:marBottom w:val="0"/>
          <w:divBdr>
            <w:top w:val="none" w:sz="0" w:space="0" w:color="auto"/>
            <w:left w:val="none" w:sz="0" w:space="0" w:color="auto"/>
            <w:bottom w:val="none" w:sz="0" w:space="0" w:color="auto"/>
            <w:right w:val="none" w:sz="0" w:space="0" w:color="auto"/>
          </w:divBdr>
        </w:div>
        <w:div w:id="684286708">
          <w:marLeft w:val="720"/>
          <w:marRight w:val="0"/>
          <w:marTop w:val="0"/>
          <w:marBottom w:val="0"/>
          <w:divBdr>
            <w:top w:val="none" w:sz="0" w:space="0" w:color="auto"/>
            <w:left w:val="none" w:sz="0" w:space="0" w:color="auto"/>
            <w:bottom w:val="none" w:sz="0" w:space="0" w:color="auto"/>
            <w:right w:val="none" w:sz="0" w:space="0" w:color="auto"/>
          </w:divBdr>
        </w:div>
        <w:div w:id="1119224871">
          <w:marLeft w:val="720"/>
          <w:marRight w:val="0"/>
          <w:marTop w:val="0"/>
          <w:marBottom w:val="0"/>
          <w:divBdr>
            <w:top w:val="none" w:sz="0" w:space="0" w:color="auto"/>
            <w:left w:val="none" w:sz="0" w:space="0" w:color="auto"/>
            <w:bottom w:val="none" w:sz="0" w:space="0" w:color="auto"/>
            <w:right w:val="none" w:sz="0" w:space="0" w:color="auto"/>
          </w:divBdr>
        </w:div>
        <w:div w:id="1138641971">
          <w:marLeft w:val="720"/>
          <w:marRight w:val="0"/>
          <w:marTop w:val="0"/>
          <w:marBottom w:val="0"/>
          <w:divBdr>
            <w:top w:val="none" w:sz="0" w:space="0" w:color="auto"/>
            <w:left w:val="none" w:sz="0" w:space="0" w:color="auto"/>
            <w:bottom w:val="none" w:sz="0" w:space="0" w:color="auto"/>
            <w:right w:val="none" w:sz="0" w:space="0" w:color="auto"/>
          </w:divBdr>
        </w:div>
        <w:div w:id="1554536445">
          <w:marLeft w:val="720"/>
          <w:marRight w:val="0"/>
          <w:marTop w:val="0"/>
          <w:marBottom w:val="0"/>
          <w:divBdr>
            <w:top w:val="none" w:sz="0" w:space="0" w:color="auto"/>
            <w:left w:val="none" w:sz="0" w:space="0" w:color="auto"/>
            <w:bottom w:val="none" w:sz="0" w:space="0" w:color="auto"/>
            <w:right w:val="none" w:sz="0" w:space="0" w:color="auto"/>
          </w:divBdr>
        </w:div>
        <w:div w:id="856499280">
          <w:marLeft w:val="0"/>
          <w:marRight w:val="0"/>
          <w:marTop w:val="0"/>
          <w:marBottom w:val="0"/>
          <w:divBdr>
            <w:top w:val="none" w:sz="0" w:space="0" w:color="auto"/>
            <w:left w:val="none" w:sz="0" w:space="0" w:color="auto"/>
            <w:bottom w:val="none" w:sz="0" w:space="0" w:color="auto"/>
            <w:right w:val="none" w:sz="0" w:space="0" w:color="auto"/>
          </w:divBdr>
        </w:div>
      </w:divsChild>
    </w:div>
    <w:div w:id="642006833">
      <w:bodyDiv w:val="1"/>
      <w:marLeft w:val="0"/>
      <w:marRight w:val="0"/>
      <w:marTop w:val="0"/>
      <w:marBottom w:val="0"/>
      <w:divBdr>
        <w:top w:val="none" w:sz="0" w:space="0" w:color="auto"/>
        <w:left w:val="none" w:sz="0" w:space="0" w:color="auto"/>
        <w:bottom w:val="none" w:sz="0" w:space="0" w:color="auto"/>
        <w:right w:val="none" w:sz="0" w:space="0" w:color="auto"/>
      </w:divBdr>
    </w:div>
    <w:div w:id="1194078296">
      <w:bodyDiv w:val="1"/>
      <w:marLeft w:val="0"/>
      <w:marRight w:val="0"/>
      <w:marTop w:val="0"/>
      <w:marBottom w:val="0"/>
      <w:divBdr>
        <w:top w:val="none" w:sz="0" w:space="0" w:color="auto"/>
        <w:left w:val="none" w:sz="0" w:space="0" w:color="auto"/>
        <w:bottom w:val="none" w:sz="0" w:space="0" w:color="auto"/>
        <w:right w:val="none" w:sz="0" w:space="0" w:color="auto"/>
      </w:divBdr>
    </w:div>
    <w:div w:id="14063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enetwork.org/sites/default/files/Now%20%2B%20How%20TEN%20ACTS%20for%20the%20Global%20Compact-final%20rev%203%20Nov%202017%20%28002%29.pdf" TargetMode="External"/><Relationship Id="rId5" Type="http://schemas.openxmlformats.org/officeDocument/2006/relationships/webSettings" Target="webSettings.xml"/><Relationship Id="rId10" Type="http://schemas.openxmlformats.org/officeDocument/2006/relationships/hyperlink" Target="http://made.civ.im/sites/all/modules/civicrm/extern/url.php?u=5830&amp;qid=204719" TargetMode="External"/><Relationship Id="rId4" Type="http://schemas.openxmlformats.org/officeDocument/2006/relationships/settings" Target="settings.xml"/><Relationship Id="rId9" Type="http://schemas.openxmlformats.org/officeDocument/2006/relationships/hyperlink" Target="http://gfmdbusinessmechanism.org/wp-content/uploads/2017/07/Business-Mechanism-Report-to-10-GFMD-Summit-2017-06-19-final.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n.org/en/development/desa/population/migration/publications/migrationreport/docs/MigrationReport2017_Highlights.pdf" TargetMode="External"/><Relationship Id="rId1" Type="http://schemas.openxmlformats.org/officeDocument/2006/relationships/hyperlink" Target="http://www.unhcr.org/49e479c3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D60ED-D5F7-42B8-AD7D-D11A735B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5038</Words>
  <Characters>28721</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CHERTI Myriam</dc:creator>
  <cp:lastModifiedBy>Estrella LAJOM</cp:lastModifiedBy>
  <cp:revision>2</cp:revision>
  <dcterms:created xsi:type="dcterms:W3CDTF">2018-01-24T10:50:00Z</dcterms:created>
  <dcterms:modified xsi:type="dcterms:W3CDTF">2018-01-24T10:50:00Z</dcterms:modified>
</cp:coreProperties>
</file>